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C2441" w:rsidRPr="0058296E" w:rsidTr="00EC2441">
        <w:trPr>
          <w:tblCellSpacing w:w="0" w:type="dxa"/>
        </w:trPr>
        <w:tc>
          <w:tcPr>
            <w:tcW w:w="3348" w:type="dxa"/>
            <w:tcMar>
              <w:top w:w="0" w:type="dxa"/>
              <w:left w:w="108" w:type="dxa"/>
              <w:bottom w:w="0" w:type="dxa"/>
              <w:right w:w="108" w:type="dxa"/>
            </w:tcMar>
            <w:hideMark/>
          </w:tcPr>
          <w:p w:rsidR="00EC2441" w:rsidRPr="0058296E" w:rsidRDefault="00EC2441" w:rsidP="0058296E">
            <w:pPr>
              <w:spacing w:after="120" w:line="234" w:lineRule="atLeast"/>
              <w:jc w:val="center"/>
              <w:rPr>
                <w:rFonts w:eastAsia="Times New Roman" w:cs="Times New Roman"/>
                <w:szCs w:val="24"/>
              </w:rPr>
            </w:pPr>
            <w:r w:rsidRPr="0058296E">
              <w:rPr>
                <w:rFonts w:eastAsia="Times New Roman" w:cs="Times New Roman"/>
                <w:b/>
                <w:bCs/>
                <w:sz w:val="20"/>
                <w:szCs w:val="20"/>
              </w:rPr>
              <w:t>BỘ GIAO THÔNG VẬN TẢI</w:t>
            </w:r>
            <w:r w:rsidRPr="0058296E">
              <w:rPr>
                <w:rFonts w:eastAsia="Times New Roman" w:cs="Times New Roman"/>
                <w:b/>
                <w:bCs/>
                <w:sz w:val="20"/>
                <w:szCs w:val="20"/>
              </w:rPr>
              <w:br/>
              <w:t>-------</w:t>
            </w:r>
          </w:p>
        </w:tc>
        <w:tc>
          <w:tcPr>
            <w:tcW w:w="5508" w:type="dxa"/>
            <w:tcMar>
              <w:top w:w="0" w:type="dxa"/>
              <w:left w:w="108" w:type="dxa"/>
              <w:bottom w:w="0" w:type="dxa"/>
              <w:right w:w="108" w:type="dxa"/>
            </w:tcMar>
            <w:hideMark/>
          </w:tcPr>
          <w:p w:rsidR="00EC2441" w:rsidRPr="0058296E" w:rsidRDefault="00EC2441" w:rsidP="0058296E">
            <w:pPr>
              <w:spacing w:after="120" w:line="234" w:lineRule="atLeast"/>
              <w:jc w:val="center"/>
              <w:rPr>
                <w:rFonts w:eastAsia="Times New Roman" w:cs="Times New Roman"/>
                <w:szCs w:val="24"/>
              </w:rPr>
            </w:pPr>
            <w:r w:rsidRPr="0058296E">
              <w:rPr>
                <w:rFonts w:eastAsia="Times New Roman" w:cs="Times New Roman"/>
                <w:b/>
                <w:bCs/>
                <w:sz w:val="20"/>
                <w:szCs w:val="20"/>
              </w:rPr>
              <w:t>CỘNG HÒA XÃ HỘI CHỦ NGHĨA VIỆT NAM</w:t>
            </w:r>
            <w:r w:rsidRPr="0058296E">
              <w:rPr>
                <w:rFonts w:eastAsia="Times New Roman" w:cs="Times New Roman"/>
                <w:b/>
                <w:bCs/>
                <w:sz w:val="20"/>
                <w:szCs w:val="20"/>
              </w:rPr>
              <w:br/>
              <w:t>Độc lập - Tự do - Hạnh phúc </w:t>
            </w:r>
            <w:r w:rsidRPr="0058296E">
              <w:rPr>
                <w:rFonts w:eastAsia="Times New Roman" w:cs="Times New Roman"/>
                <w:b/>
                <w:bCs/>
                <w:sz w:val="20"/>
                <w:szCs w:val="20"/>
              </w:rPr>
              <w:br/>
              <w:t>---------------</w:t>
            </w:r>
          </w:p>
        </w:tc>
      </w:tr>
      <w:tr w:rsidR="00EC2441" w:rsidRPr="0058296E" w:rsidTr="00EC2441">
        <w:trPr>
          <w:tblCellSpacing w:w="0" w:type="dxa"/>
        </w:trPr>
        <w:tc>
          <w:tcPr>
            <w:tcW w:w="3348" w:type="dxa"/>
            <w:tcMar>
              <w:top w:w="0" w:type="dxa"/>
              <w:left w:w="108" w:type="dxa"/>
              <w:bottom w:w="0" w:type="dxa"/>
              <w:right w:w="108" w:type="dxa"/>
            </w:tcMar>
            <w:hideMark/>
          </w:tcPr>
          <w:p w:rsidR="00EC2441" w:rsidRPr="0058296E" w:rsidRDefault="00EC2441" w:rsidP="0058296E">
            <w:pPr>
              <w:spacing w:after="120" w:line="234" w:lineRule="atLeast"/>
              <w:jc w:val="center"/>
              <w:rPr>
                <w:rFonts w:eastAsia="Times New Roman" w:cs="Times New Roman"/>
                <w:szCs w:val="24"/>
              </w:rPr>
            </w:pPr>
            <w:r w:rsidRPr="0058296E">
              <w:rPr>
                <w:rFonts w:eastAsia="Times New Roman" w:cs="Times New Roman"/>
                <w:sz w:val="20"/>
                <w:szCs w:val="20"/>
              </w:rPr>
              <w:t>Số: 02/VBHN-BGTVT</w:t>
            </w:r>
          </w:p>
        </w:tc>
        <w:tc>
          <w:tcPr>
            <w:tcW w:w="5508" w:type="dxa"/>
            <w:tcMar>
              <w:top w:w="0" w:type="dxa"/>
              <w:left w:w="108" w:type="dxa"/>
              <w:bottom w:w="0" w:type="dxa"/>
              <w:right w:w="108" w:type="dxa"/>
            </w:tcMar>
            <w:hideMark/>
          </w:tcPr>
          <w:p w:rsidR="00EC2441" w:rsidRPr="0058296E" w:rsidRDefault="00EC2441" w:rsidP="0058296E">
            <w:pPr>
              <w:spacing w:after="120" w:line="234" w:lineRule="atLeast"/>
              <w:jc w:val="right"/>
              <w:rPr>
                <w:rFonts w:eastAsia="Times New Roman" w:cs="Times New Roman"/>
                <w:szCs w:val="24"/>
              </w:rPr>
            </w:pPr>
            <w:r w:rsidRPr="0058296E">
              <w:rPr>
                <w:rFonts w:eastAsia="Times New Roman" w:cs="Times New Roman"/>
                <w:i/>
                <w:iCs/>
                <w:sz w:val="20"/>
                <w:szCs w:val="20"/>
              </w:rPr>
              <w:t>Hà Nội, ngày 02 tháng 3 năm 2017</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 </w:t>
      </w:r>
    </w:p>
    <w:p w:rsidR="00EC2441" w:rsidRPr="0058296E" w:rsidRDefault="00EC2441" w:rsidP="0058296E">
      <w:pPr>
        <w:shd w:val="clear" w:color="auto" w:fill="FFFFFF"/>
        <w:spacing w:after="0" w:line="234" w:lineRule="atLeast"/>
        <w:jc w:val="center"/>
        <w:rPr>
          <w:rFonts w:eastAsia="Times New Roman" w:cs="Times New Roman"/>
          <w:color w:val="000000"/>
          <w:szCs w:val="24"/>
        </w:rPr>
      </w:pPr>
      <w:bookmarkStart w:id="0" w:name="loai_1"/>
      <w:r w:rsidRPr="0058296E">
        <w:rPr>
          <w:rFonts w:eastAsia="Times New Roman" w:cs="Times New Roman"/>
          <w:b/>
          <w:bCs/>
          <w:color w:val="000000"/>
          <w:szCs w:val="24"/>
        </w:rPr>
        <w:t>THÔNG TƯ</w:t>
      </w:r>
      <w:bookmarkEnd w:id="0"/>
    </w:p>
    <w:p w:rsidR="00EC2441" w:rsidRPr="0058296E" w:rsidRDefault="00EC2441" w:rsidP="0058296E">
      <w:pPr>
        <w:shd w:val="clear" w:color="auto" w:fill="FFFFFF"/>
        <w:spacing w:after="0" w:line="234" w:lineRule="atLeast"/>
        <w:jc w:val="center"/>
        <w:rPr>
          <w:rFonts w:eastAsia="Times New Roman" w:cs="Times New Roman"/>
          <w:color w:val="000000"/>
          <w:szCs w:val="24"/>
        </w:rPr>
      </w:pPr>
      <w:bookmarkStart w:id="1" w:name="loai_1_name"/>
      <w:r w:rsidRPr="0058296E">
        <w:rPr>
          <w:rFonts w:eastAsia="Times New Roman" w:cs="Times New Roman"/>
          <w:color w:val="000000"/>
          <w:szCs w:val="24"/>
        </w:rPr>
        <w:t>QUY ĐỊNH PHẠM VI TRÁCH NHIỆM CỦA THUYỀN VIÊN, NGƯỜI LÁI PHƯƠNG TIỆN VÀ ĐỊNH BIÊN AN TOÀN TỐI THIỂU TRÊN PHƯƠNG TIỆN THỦY NỘI ĐỊA</w:t>
      </w:r>
      <w:bookmarkStart w:id="2" w:name="_GoBack"/>
      <w:bookmarkEnd w:id="1"/>
      <w:bookmarkEnd w:id="2"/>
    </w:p>
    <w:p w:rsidR="0058296E" w:rsidRPr="0058296E" w:rsidRDefault="0058296E" w:rsidP="0058296E">
      <w:pPr>
        <w:shd w:val="clear" w:color="auto" w:fill="FFFFFF"/>
        <w:spacing w:after="0" w:line="234" w:lineRule="atLeast"/>
        <w:jc w:val="center"/>
        <w:rPr>
          <w:rFonts w:eastAsia="Times New Roman" w:cs="Times New Roman"/>
          <w:color w:val="000000"/>
          <w:sz w:val="18"/>
          <w:szCs w:val="18"/>
        </w:rPr>
      </w:pP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r w:rsidRPr="0058296E">
        <w:rPr>
          <w:rFonts w:eastAsia="Times New Roman" w:cs="Times New Roman"/>
          <w:color w:val="000000"/>
          <w:sz w:val="20"/>
          <w:szCs w:val="20"/>
        </w:rPr>
        <w:t>Thông tư số </w:t>
      </w:r>
      <w:hyperlink r:id="rId6" w:tgtFrame="_blank" w:history="1">
        <w:r w:rsidRPr="0058296E">
          <w:rPr>
            <w:rFonts w:eastAsia="Times New Roman" w:cs="Times New Roman"/>
            <w:color w:val="0E70C3"/>
            <w:sz w:val="20"/>
            <w:szCs w:val="20"/>
          </w:rPr>
          <w:t>47/2015/TT-BGTVT</w:t>
        </w:r>
      </w:hyperlink>
      <w:r w:rsidRPr="0058296E">
        <w:rPr>
          <w:rFonts w:eastAsia="Times New Roman" w:cs="Times New Roman"/>
          <w:color w:val="000000"/>
          <w:sz w:val="20"/>
          <w:szCs w:val="20"/>
        </w:rPr>
        <w:t> ngày 14 tháng 9 năm 2015 của Bộ trưởng Bộ Giao thông vận tải quy định phạm vi, trách nhiệm của thuyền viên, người lái phương tiện và định biên an toàn tối thiểu trên phương tiện thủy nội địa, có hiệu lực thi hành kể từ ngày 01 tháng 01 năm 2016, được sửa đổi, bổ sung bởi:</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r w:rsidRPr="0058296E">
        <w:rPr>
          <w:rFonts w:eastAsia="Times New Roman" w:cs="Times New Roman"/>
          <w:color w:val="000000"/>
          <w:sz w:val="20"/>
          <w:szCs w:val="20"/>
        </w:rPr>
        <w:t>Thông tư số </w:t>
      </w:r>
      <w:hyperlink r:id="rId7" w:tgtFrame="_blank" w:history="1">
        <w:r w:rsidRPr="0058296E">
          <w:rPr>
            <w:rFonts w:eastAsia="Times New Roman" w:cs="Times New Roman"/>
            <w:color w:val="0E70C3"/>
            <w:sz w:val="20"/>
            <w:szCs w:val="20"/>
          </w:rPr>
          <w:t>04/2017/TT-BGTVT</w:t>
        </w:r>
      </w:hyperlink>
      <w:r w:rsidRPr="0058296E">
        <w:rPr>
          <w:rFonts w:eastAsia="Times New Roman" w:cs="Times New Roman"/>
          <w:color w:val="000000"/>
          <w:sz w:val="20"/>
          <w:szCs w:val="20"/>
        </w:rPr>
        <w:t> ngày 20 tháng 01 năm 2017 của Bộ trưởng Bộ Giao thông vận tải sửa đổi, bổ sung một số điều của Thông tư số </w:t>
      </w:r>
      <w:hyperlink r:id="rId8" w:tgtFrame="_blank" w:history="1">
        <w:r w:rsidRPr="0058296E">
          <w:rPr>
            <w:rFonts w:eastAsia="Times New Roman" w:cs="Times New Roman"/>
            <w:color w:val="0E70C3"/>
            <w:sz w:val="20"/>
            <w:szCs w:val="20"/>
          </w:rPr>
          <w:t>47/2015/TT-BGTVT</w:t>
        </w:r>
      </w:hyperlink>
      <w:r w:rsidRPr="0058296E">
        <w:rPr>
          <w:rFonts w:eastAsia="Times New Roman" w:cs="Times New Roman"/>
          <w:color w:val="000000"/>
          <w:sz w:val="20"/>
          <w:szCs w:val="20"/>
        </w:rPr>
        <w:t> ngày 14 tháng 9 năm 2015 của Bộ trưởng Bộ Giao thông vận tải quy định phạm vi, trách nhiệm của thuyền viên, người lái phương tiện và định biên an toàn tối thiểu trên phương tiện thủy nội địa, có hiệu lực thi hành kể từ ngày 15 tháng 3 năm 2017.</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i/>
          <w:iCs/>
          <w:color w:val="000000"/>
          <w:sz w:val="20"/>
          <w:szCs w:val="20"/>
        </w:rPr>
        <w:t>Căn cứ Luật Giao thông đường thủy nội địa ngày 15 tháng 6 năm 2004 và Luật sửa đổi, bổ sung một số điều của Luật Giao thông đường thủy nội địa ngày 17 tháng 6 năm 2014;</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r w:rsidRPr="0058296E">
        <w:rPr>
          <w:rFonts w:eastAsia="Times New Roman" w:cs="Times New Roman"/>
          <w:i/>
          <w:iCs/>
          <w:color w:val="000000"/>
          <w:sz w:val="20"/>
          <w:szCs w:val="20"/>
        </w:rPr>
        <w:t>Căn cứ Nghị định số </w:t>
      </w:r>
      <w:hyperlink r:id="rId9" w:tgtFrame="_blank" w:history="1">
        <w:r w:rsidRPr="0058296E">
          <w:rPr>
            <w:rFonts w:eastAsia="Times New Roman" w:cs="Times New Roman"/>
            <w:i/>
            <w:iCs/>
            <w:color w:val="0E70C3"/>
            <w:sz w:val="20"/>
            <w:szCs w:val="20"/>
          </w:rPr>
          <w:t>107/2012/NĐ-CP</w:t>
        </w:r>
      </w:hyperlink>
      <w:r w:rsidRPr="0058296E">
        <w:rPr>
          <w:rFonts w:eastAsia="Times New Roman" w:cs="Times New Roman"/>
          <w:i/>
          <w:iCs/>
          <w:color w:val="000000"/>
          <w:sz w:val="20"/>
          <w:szCs w:val="20"/>
        </w:rPr>
        <w:t> ngày 20 tháng 12 năm 2012 của Chính phủ quy định chức năng, nhiệm vụ, quyền hạn và cơ cấu tổ chức của Bộ Giao thông vận tải;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i/>
          <w:iCs/>
          <w:color w:val="000000"/>
          <w:sz w:val="20"/>
          <w:szCs w:val="20"/>
        </w:rPr>
        <w:t>Theo đề nghị của Vụ trưởng Vụ Tổ chức cán bộ và Cục trưởng Cục Đường thủy nội địa Việt Nam,</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r w:rsidRPr="0058296E">
        <w:rPr>
          <w:rFonts w:eastAsia="Times New Roman" w:cs="Times New Roman"/>
          <w:i/>
          <w:iCs/>
          <w:color w:val="000000"/>
          <w:sz w:val="20"/>
          <w:szCs w:val="20"/>
        </w:rPr>
        <w:t>Bộ trưởng Bộ Giao thông vận tải ban hành Thông tư quy định phạm vi trách nhiệm của thuyền viên, người lái phương tiện và định biên an toàn tối thiểu trên phương tiện thủy nội địa.</w:t>
      </w:r>
      <w:bookmarkStart w:id="3" w:name="_ftnref1"/>
      <w:r w:rsidRPr="0058296E">
        <w:rPr>
          <w:rFonts w:eastAsia="Times New Roman" w:cs="Times New Roman"/>
          <w:i/>
          <w:iCs/>
          <w:color w:val="000000"/>
          <w:sz w:val="20"/>
          <w:szCs w:val="20"/>
        </w:rPr>
        <w:fldChar w:fldCharType="begin"/>
      </w:r>
      <w:r w:rsidRPr="0058296E">
        <w:rPr>
          <w:rFonts w:eastAsia="Times New Roman" w:cs="Times New Roman"/>
          <w:i/>
          <w:iCs/>
          <w:color w:val="000000"/>
          <w:sz w:val="20"/>
          <w:szCs w:val="20"/>
        </w:rPr>
        <w:instrText xml:space="preserve"> HYPERLINK "https://thuvienphapluat.vn/van-ban/Lao-dong-Tien-luong/Van-ban-hop-nhat-02-VBHN-BGTVT-Thong-tu-trach-nhiem-thuyen-vien-dinh-bien-an-toan-2017-348039.aspx" \l "_ftn1" \o "" </w:instrText>
      </w:r>
      <w:r w:rsidRPr="0058296E">
        <w:rPr>
          <w:rFonts w:eastAsia="Times New Roman" w:cs="Times New Roman"/>
          <w:i/>
          <w:iCs/>
          <w:color w:val="000000"/>
          <w:sz w:val="20"/>
          <w:szCs w:val="20"/>
        </w:rPr>
        <w:fldChar w:fldCharType="separate"/>
      </w:r>
      <w:r w:rsidRPr="0058296E">
        <w:rPr>
          <w:rFonts w:eastAsia="Times New Roman" w:cs="Times New Roman"/>
          <w:i/>
          <w:iCs/>
          <w:color w:val="000000"/>
          <w:sz w:val="20"/>
          <w:szCs w:val="20"/>
        </w:rPr>
        <w:t>1</w:t>
      </w:r>
      <w:r w:rsidRPr="0058296E">
        <w:rPr>
          <w:rFonts w:eastAsia="Times New Roman" w:cs="Times New Roman"/>
          <w:i/>
          <w:iCs/>
          <w:color w:val="000000"/>
          <w:sz w:val="20"/>
          <w:szCs w:val="20"/>
        </w:rPr>
        <w:fldChar w:fldCharType="end"/>
      </w:r>
      <w:bookmarkEnd w:id="3"/>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4" w:name="chuong_1"/>
      <w:r w:rsidRPr="0058296E">
        <w:rPr>
          <w:rFonts w:eastAsia="Times New Roman" w:cs="Times New Roman"/>
          <w:b/>
          <w:bCs/>
          <w:color w:val="000000"/>
          <w:sz w:val="20"/>
          <w:szCs w:val="20"/>
        </w:rPr>
        <w:t>Chương I</w:t>
      </w:r>
      <w:bookmarkEnd w:id="4"/>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5" w:name="chuong_1_name"/>
      <w:r w:rsidRPr="0058296E">
        <w:rPr>
          <w:rFonts w:eastAsia="Times New Roman" w:cs="Times New Roman"/>
          <w:b/>
          <w:bCs/>
          <w:color w:val="000000"/>
          <w:sz w:val="18"/>
          <w:szCs w:val="18"/>
        </w:rPr>
        <w:t>QUY ĐỊNH CHUNG</w:t>
      </w:r>
      <w:bookmarkEnd w:id="5"/>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6" w:name="dieu_1"/>
      <w:r w:rsidRPr="0058296E">
        <w:rPr>
          <w:rFonts w:eastAsia="Times New Roman" w:cs="Times New Roman"/>
          <w:b/>
          <w:bCs/>
          <w:color w:val="000000"/>
          <w:sz w:val="20"/>
          <w:szCs w:val="20"/>
        </w:rPr>
        <w:t>Điều 1. Phạm vi điều chỉnh</w:t>
      </w:r>
      <w:bookmarkEnd w:id="6"/>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Thông tư này quy định phạm vi trách nhiệm của thuyền viên, người lái phương tiện và định biên an toàn tối thiểu trên phương tiện thủy nội địa.</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Thông tư này không áp dụng đối với phương tiện làm nhiệm vụ an ninh, quốc phòng.</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7" w:name="dieu_2"/>
      <w:r w:rsidRPr="0058296E">
        <w:rPr>
          <w:rFonts w:eastAsia="Times New Roman" w:cs="Times New Roman"/>
          <w:b/>
          <w:bCs/>
          <w:color w:val="000000"/>
          <w:sz w:val="20"/>
          <w:szCs w:val="20"/>
        </w:rPr>
        <w:t>Điều 2. Đối tượng áp dụng</w:t>
      </w:r>
      <w:bookmarkEnd w:id="7"/>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Thông tư này áp dụng đối với chủ phương tiện, thuyền viên, người lái phương tiện và cơ quan, tổ chức, cá nhân có liên quan.</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8" w:name="dieu_3"/>
      <w:r w:rsidRPr="0058296E">
        <w:rPr>
          <w:rFonts w:eastAsia="Times New Roman" w:cs="Times New Roman"/>
          <w:b/>
          <w:bCs/>
          <w:color w:val="000000"/>
          <w:sz w:val="20"/>
          <w:szCs w:val="20"/>
        </w:rPr>
        <w:t>Điều 3. Giải thích từ ngữ</w:t>
      </w:r>
      <w:bookmarkStart w:id="9" w:name="_ftnref2"/>
      <w:bookmarkEnd w:id="8"/>
      <w:r w:rsidRPr="0058296E">
        <w:rPr>
          <w:rFonts w:eastAsia="Times New Roman" w:cs="Times New Roman"/>
          <w:color w:val="000000"/>
          <w:sz w:val="18"/>
          <w:szCs w:val="18"/>
        </w:rPr>
        <w:fldChar w:fldCharType="begin"/>
      </w:r>
      <w:r w:rsidRPr="0058296E">
        <w:rPr>
          <w:rFonts w:eastAsia="Times New Roman" w:cs="Times New Roman"/>
          <w:color w:val="000000"/>
          <w:sz w:val="18"/>
          <w:szCs w:val="18"/>
        </w:rPr>
        <w:instrText xml:space="preserve"> HYPERLINK "https://thuvienphapluat.vn/van-ban/Lao-dong-Tien-luong/Van-ban-hop-nhat-02-VBHN-BGTVT-Thong-tu-trach-nhiem-thuyen-vien-dinh-bien-an-toan-2017-348039.aspx" \l "_ftn2" \o "" </w:instrText>
      </w:r>
      <w:r w:rsidRPr="0058296E">
        <w:rPr>
          <w:rFonts w:eastAsia="Times New Roman" w:cs="Times New Roman"/>
          <w:color w:val="000000"/>
          <w:sz w:val="18"/>
          <w:szCs w:val="18"/>
        </w:rPr>
        <w:fldChar w:fldCharType="separate"/>
      </w:r>
      <w:r w:rsidRPr="0058296E">
        <w:rPr>
          <w:rFonts w:eastAsia="Times New Roman" w:cs="Times New Roman"/>
          <w:b/>
          <w:bCs/>
          <w:color w:val="000000"/>
          <w:sz w:val="20"/>
          <w:szCs w:val="20"/>
        </w:rPr>
        <w:t>2</w:t>
      </w:r>
      <w:r w:rsidRPr="0058296E">
        <w:rPr>
          <w:rFonts w:eastAsia="Times New Roman" w:cs="Times New Roman"/>
          <w:color w:val="000000"/>
          <w:sz w:val="18"/>
          <w:szCs w:val="18"/>
        </w:rPr>
        <w:fldChar w:fldCharType="end"/>
      </w:r>
      <w:bookmarkEnd w:id="9"/>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Trong Thông tư này, các từ ngữ dưới đây được hiểu như sau:</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w:t>
      </w:r>
      <w:r w:rsidRPr="0058296E">
        <w:rPr>
          <w:rFonts w:eastAsia="Times New Roman" w:cs="Times New Roman"/>
          <w:i/>
          <w:iCs/>
          <w:color w:val="000000"/>
          <w:sz w:val="20"/>
          <w:szCs w:val="20"/>
        </w:rPr>
        <w:t>Ca làm việc </w:t>
      </w:r>
      <w:r w:rsidRPr="0058296E">
        <w:rPr>
          <w:rFonts w:eastAsia="Times New Roman" w:cs="Times New Roman"/>
          <w:color w:val="000000"/>
          <w:sz w:val="20"/>
          <w:szCs w:val="20"/>
        </w:rPr>
        <w:t>là thời gian thuyền viên thực hiện nhiệm vụ theo chức danh được phân công trên phương tiện thủy nội địa nhưng không vượt quá 08 giờ làm việc trong 01 ngày.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w:t>
      </w:r>
      <w:r w:rsidRPr="0058296E">
        <w:rPr>
          <w:rFonts w:eastAsia="Times New Roman" w:cs="Times New Roman"/>
          <w:i/>
          <w:iCs/>
          <w:color w:val="000000"/>
          <w:sz w:val="20"/>
          <w:szCs w:val="20"/>
        </w:rPr>
        <w:t>Chuyến hành trình </w:t>
      </w:r>
      <w:r w:rsidRPr="0058296E">
        <w:rPr>
          <w:rFonts w:eastAsia="Times New Roman" w:cs="Times New Roman"/>
          <w:color w:val="000000"/>
          <w:sz w:val="20"/>
          <w:szCs w:val="20"/>
        </w:rPr>
        <w:t>là thời gian phương tiện hoạt động bắt đầu từ cảng, bến xuất phát đầu tiên đến cảng, bến đích cuối cùng.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w:t>
      </w:r>
      <w:r w:rsidRPr="0058296E">
        <w:rPr>
          <w:rFonts w:eastAsia="Times New Roman" w:cs="Times New Roman"/>
          <w:i/>
          <w:iCs/>
          <w:color w:val="000000"/>
          <w:sz w:val="20"/>
          <w:szCs w:val="20"/>
        </w:rPr>
        <w:t>Thuyền viên </w:t>
      </w:r>
      <w:r w:rsidRPr="0058296E">
        <w:rPr>
          <w:rFonts w:eastAsia="Times New Roman" w:cs="Times New Roman"/>
          <w:color w:val="000000"/>
          <w:sz w:val="20"/>
          <w:szCs w:val="20"/>
        </w:rPr>
        <w:t>là người làm việc theo chức danh quy định trên phương tiện không có động cơ trọng tải toàn phần trên 15 tấn hoặc phương tiện có động cơ tổng công suất máy chính trên 15 mã lực hoặc phương tiện có sức chở trên 12 người.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w:t>
      </w:r>
      <w:r w:rsidRPr="0058296E">
        <w:rPr>
          <w:rFonts w:eastAsia="Times New Roman" w:cs="Times New Roman"/>
          <w:i/>
          <w:iCs/>
          <w:color w:val="000000"/>
          <w:sz w:val="20"/>
          <w:szCs w:val="20"/>
        </w:rPr>
        <w:t>Chức danh thuyền viên </w:t>
      </w:r>
      <w:r w:rsidRPr="0058296E">
        <w:rPr>
          <w:rFonts w:eastAsia="Times New Roman" w:cs="Times New Roman"/>
          <w:color w:val="000000"/>
          <w:sz w:val="20"/>
          <w:szCs w:val="20"/>
        </w:rPr>
        <w:t>trên phương tiện bao gồm thuyền trưởng, thuyền phó, máy trưởng, máy phó, thủy thủ, thợ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w:t>
      </w:r>
      <w:r w:rsidRPr="0058296E">
        <w:rPr>
          <w:rFonts w:eastAsia="Times New Roman" w:cs="Times New Roman"/>
          <w:i/>
          <w:iCs/>
          <w:color w:val="000000"/>
          <w:sz w:val="20"/>
          <w:szCs w:val="20"/>
        </w:rPr>
        <w:t>Nhân viên phục vụ </w:t>
      </w:r>
      <w:r w:rsidRPr="0058296E">
        <w:rPr>
          <w:rFonts w:eastAsia="Times New Roman" w:cs="Times New Roman"/>
          <w:color w:val="000000"/>
          <w:sz w:val="20"/>
          <w:szCs w:val="20"/>
        </w:rPr>
        <w:t>là người làm việc trên phương tiện nhưng không phải là thuyền viên, người lái phương tiện.</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10" w:name="dieu_4"/>
      <w:r w:rsidRPr="0058296E">
        <w:rPr>
          <w:rFonts w:eastAsia="Times New Roman" w:cs="Times New Roman"/>
          <w:b/>
          <w:bCs/>
          <w:color w:val="000000"/>
          <w:sz w:val="20"/>
          <w:szCs w:val="20"/>
        </w:rPr>
        <w:t>Điều 4. Trách nhiệm chung của thuyền viên, người lái phương tiện thủy nội địa</w:t>
      </w:r>
      <w:bookmarkEnd w:id="10"/>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Chấp hành pháp luật Việt Nam, các điều ước quốc tế mà Việt Nam là thành viên và pháp luật của nước khác khi phương tiện của Việt Nam đang hoạt động trong phạm vi lãnh thổ của nước đó.</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lastRenderedPageBreak/>
        <w:t>2. Chấp hành kỷ luật lao động, thực hiện đầy đủ phạm vi trách nhiệm theo chức danh trong khi làm việc, chấp hành nghiêm chỉnh mệnh lệnh của thuyền trưởng và người chỉ huy trực tiếp, thực hiện đầy đủ thủ tục giao nhận ca, ghi chép nhật ký đầy đủ, rõ ràng.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Chỉ rời phương tiện khi được phép của người chỉ huy cao nhất trên phương tiện hoặc chủ phương tiện.</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11" w:name="dieu_5"/>
      <w:r w:rsidRPr="0058296E">
        <w:rPr>
          <w:rFonts w:eastAsia="Times New Roman" w:cs="Times New Roman"/>
          <w:b/>
          <w:bCs/>
          <w:color w:val="000000"/>
          <w:sz w:val="20"/>
          <w:szCs w:val="20"/>
        </w:rPr>
        <w:t>Điều 5. Trách nhiệm của chủ phương tiện</w:t>
      </w:r>
      <w:bookmarkStart w:id="12" w:name="_ftnref3"/>
      <w:bookmarkEnd w:id="11"/>
      <w:r w:rsidRPr="0058296E">
        <w:rPr>
          <w:rFonts w:eastAsia="Times New Roman" w:cs="Times New Roman"/>
          <w:color w:val="000000"/>
          <w:sz w:val="18"/>
          <w:szCs w:val="18"/>
        </w:rPr>
        <w:fldChar w:fldCharType="begin"/>
      </w:r>
      <w:r w:rsidRPr="0058296E">
        <w:rPr>
          <w:rFonts w:eastAsia="Times New Roman" w:cs="Times New Roman"/>
          <w:color w:val="000000"/>
          <w:sz w:val="18"/>
          <w:szCs w:val="18"/>
        </w:rPr>
        <w:instrText xml:space="preserve"> HYPERLINK "https://thuvienphapluat.vn/van-ban/Lao-dong-Tien-luong/Van-ban-hop-nhat-02-VBHN-BGTVT-Thong-tu-trach-nhiem-thuyen-vien-dinh-bien-an-toan-2017-348039.aspx" \l "_ftn3" \o "" </w:instrText>
      </w:r>
      <w:r w:rsidRPr="0058296E">
        <w:rPr>
          <w:rFonts w:eastAsia="Times New Roman" w:cs="Times New Roman"/>
          <w:color w:val="000000"/>
          <w:sz w:val="18"/>
          <w:szCs w:val="18"/>
        </w:rPr>
        <w:fldChar w:fldCharType="separate"/>
      </w:r>
      <w:r w:rsidRPr="0058296E">
        <w:rPr>
          <w:rFonts w:eastAsia="Times New Roman" w:cs="Times New Roman"/>
          <w:b/>
          <w:bCs/>
          <w:color w:val="000000"/>
          <w:sz w:val="20"/>
          <w:szCs w:val="20"/>
        </w:rPr>
        <w:t>3</w:t>
      </w:r>
      <w:r w:rsidRPr="0058296E">
        <w:rPr>
          <w:rFonts w:eastAsia="Times New Roman" w:cs="Times New Roman"/>
          <w:color w:val="000000"/>
          <w:sz w:val="18"/>
          <w:szCs w:val="18"/>
        </w:rPr>
        <w:fldChar w:fldCharType="end"/>
      </w:r>
      <w:bookmarkEnd w:id="12"/>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Lập sổ danh bạ thuyền viên theo mẫu quy định tại Phụ lục I ban hành kèm theo Thông tư này, trang bị sổ nhật ký phương tiện đối với phương tiện chở hàng có trọng tải toàn phần từ 300 tấn trở lên hoặc phương tiện chở khách có sức chở từ 50 khách trở lên.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Bố trí đủ số lượng và đúng tiêu chuẩn chức danh thuyền viên làm việc trên phương tiện, phù hợp với số ca làm việc trong ngày.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Ngoài những chức danh thuyền viên đã được quy định trong định biên an toàn tối thiểu tại Điều 19 của Thông tư này, trong trường hợp cần thiết, chủ phương tiện được bố trí thêm thuyền viên hoặc các chức danh khác như: y tá, điện báo viên, thợ lặn, thợ cuốc, thợ hút, thợ kích kéo, nhân viên phục vụ nhằm đảm bảo yêu cầu công việc.</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Quy định phạm vi trách nhiệm của các chức danh khác làm việc trên phương tiện chưa có trong định biên an toàn tối thiểu quy định tại Thông tư này.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Đảm bảo an toàn lao động, vệ sinh lao động cho thuyền viên và các chức danh khác làm việc trên phương tiện.</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13" w:name="dieu_6"/>
      <w:r w:rsidRPr="0058296E">
        <w:rPr>
          <w:rFonts w:eastAsia="Times New Roman" w:cs="Times New Roman"/>
          <w:b/>
          <w:bCs/>
          <w:color w:val="000000"/>
          <w:sz w:val="20"/>
          <w:szCs w:val="20"/>
        </w:rPr>
        <w:t>Điều 6. Nhật ký phương tiện</w:t>
      </w:r>
      <w:bookmarkStart w:id="14" w:name="_ftnref4"/>
      <w:bookmarkEnd w:id="13"/>
      <w:r w:rsidRPr="0058296E">
        <w:rPr>
          <w:rFonts w:eastAsia="Times New Roman" w:cs="Times New Roman"/>
          <w:color w:val="000000"/>
          <w:sz w:val="18"/>
          <w:szCs w:val="18"/>
        </w:rPr>
        <w:fldChar w:fldCharType="begin"/>
      </w:r>
      <w:r w:rsidRPr="0058296E">
        <w:rPr>
          <w:rFonts w:eastAsia="Times New Roman" w:cs="Times New Roman"/>
          <w:color w:val="000000"/>
          <w:sz w:val="18"/>
          <w:szCs w:val="18"/>
        </w:rPr>
        <w:instrText xml:space="preserve"> HYPERLINK "https://thuvienphapluat.vn/van-ban/Lao-dong-Tien-luong/Van-ban-hop-nhat-02-VBHN-BGTVT-Thong-tu-trach-nhiem-thuyen-vien-dinh-bien-an-toan-2017-348039.aspx" \l "_ftn4" \o "" </w:instrText>
      </w:r>
      <w:r w:rsidRPr="0058296E">
        <w:rPr>
          <w:rFonts w:eastAsia="Times New Roman" w:cs="Times New Roman"/>
          <w:color w:val="000000"/>
          <w:sz w:val="18"/>
          <w:szCs w:val="18"/>
        </w:rPr>
        <w:fldChar w:fldCharType="separate"/>
      </w:r>
      <w:r w:rsidRPr="0058296E">
        <w:rPr>
          <w:rFonts w:eastAsia="Times New Roman" w:cs="Times New Roman"/>
          <w:b/>
          <w:bCs/>
          <w:color w:val="000000"/>
          <w:sz w:val="20"/>
          <w:szCs w:val="20"/>
        </w:rPr>
        <w:t>4</w:t>
      </w:r>
      <w:r w:rsidRPr="0058296E">
        <w:rPr>
          <w:rFonts w:eastAsia="Times New Roman" w:cs="Times New Roman"/>
          <w:color w:val="000000"/>
          <w:sz w:val="18"/>
          <w:szCs w:val="18"/>
        </w:rPr>
        <w:fldChar w:fldCharType="end"/>
      </w:r>
      <w:bookmarkEnd w:id="14"/>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Nhật ký phương tiện trước khi sử dụng, phải được Cục Đường thủy nội địa Việt Nam hoặc Sở Giao thông vận tải các tỉnh, thành phố trực thuộc Trung ương đóng dấu treo tại trang bìa. Nhật ký phương tiện bao gồm: nhật ký hành trình và nhật ký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Nhật ký hành trình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a) Nhật ký hành trình luôn được lưu giữ tại buồng điều khiển;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Thuyền trưởng, thuyền phó có trách nhiệm ghi chép nhật ký hành trình hàng ngày;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c) Nhật ký hành trình ghi chép, cập nhật, phản ánh liên tục những số liệu, dữ liệu, hành trình trong quá trình khai thác và việc bảo dưỡng phương tiện; khi thay ca, việc bàn giao giữa hai ca phải được ghi trong sổ nhật ký hành trình;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d) Thuyền trưởng có trách nhiệm theo dõi việc ghi chép và quản lý nhật ký trong thời gian sử dụng. Nhật ký phải được lưu trữ ít nhất 02 năm sau khi sử dụng xong, sau đó phải được giao nộp cho chủ phương tiện lưu trữ theo quy định của pháp luật về lưu trữ;</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đ) Nhật ký hành trình khi bị mất, hư hỏng phải được báo ngay cho Cục Đường thủy nội địa Việt Nam, Sở Giao thông vận tải các tỉnh, thành phố trực thuộc Trung ương, đại diện các Cảng vụ Hàng hải, Cảng vụ Đường thủy nội địa khu vực, Cảng vụ Đường thủy nội địa thuộc Sở Giao thông vận tải các tỉnh, thành phố trực thuộc Trung ương nơi gần nhất.</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Nhật ký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a) Nhật ký máy luôn được lưu giữ tại buồng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Máy trưởng, máy phó có trách nhiệm ghi chép nhật ký máy hàng ngày;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c) Nhật ký máy ghi chép, cập nhật, phản ánh liên tục tất cả những số liệu, dữ liệu trong quá trình khai thác cũng như việc bảo dưỡng máy phương tiện; khi thay ca, việc bàn giao giữa hai ca phải được ghi trong sổ nhật ký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d) Máy trưởng có trách nhiệm theo dõi việc ghi chép và quản lý nhật ký trong thời gian sử dụng. Nhật ký phải được lưu trữ ít nhất 02 năm sau khi sử dụng xong, sau đó phải được giao nộp cho chủ phương tiện lưu trữ theo quy định của pháp luật về lưu trữ;</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đ) Nhật ký máy khi bị mất, hư hỏng phải được báo ngay cho Cục Đường thủy nội địa Việt Nam, Sở Giao thông vận tải các tỉnh, thành phố trực thuộc Trung ương, đại diện các Cảng vụ Hàng hải, Cảng vụ Đường thủy nội địa khu vực, Cảng vụ Đường thủy nội địa thuộc Sở Giao thông vận tải các tỉnh, thành phố trực thuộc Trung ương nơi gần nhất.</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15" w:name="chuong_2"/>
      <w:r w:rsidRPr="0058296E">
        <w:rPr>
          <w:rFonts w:eastAsia="Times New Roman" w:cs="Times New Roman"/>
          <w:b/>
          <w:bCs/>
          <w:color w:val="000000"/>
          <w:sz w:val="20"/>
          <w:szCs w:val="20"/>
        </w:rPr>
        <w:t>Chương II</w:t>
      </w:r>
      <w:bookmarkEnd w:id="15"/>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16" w:name="chuong_2_name"/>
      <w:r w:rsidRPr="0058296E">
        <w:rPr>
          <w:rFonts w:eastAsia="Times New Roman" w:cs="Times New Roman"/>
          <w:b/>
          <w:bCs/>
          <w:color w:val="000000"/>
          <w:sz w:val="18"/>
          <w:szCs w:val="18"/>
        </w:rPr>
        <w:lastRenderedPageBreak/>
        <w:t>TRÁCH NHIỆM CỤ THỂ THEO CHỨC DANH THUYỀN VIÊN, NGƯỜI LÁI PHƯƠNG TIỆN THỦY NỘI ĐỊA</w:t>
      </w:r>
      <w:bookmarkEnd w:id="16"/>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17" w:name="dieu_7"/>
      <w:r w:rsidRPr="0058296E">
        <w:rPr>
          <w:rFonts w:eastAsia="Times New Roman" w:cs="Times New Roman"/>
          <w:b/>
          <w:bCs/>
          <w:color w:val="000000"/>
          <w:sz w:val="20"/>
          <w:szCs w:val="20"/>
        </w:rPr>
        <w:t>Điều 7. Thuyền trưởng</w:t>
      </w:r>
      <w:bookmarkEnd w:id="17"/>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Thuyền trưởng là người chỉ huy cao nhất trên phương tiện hoặc đoàn phương tiện, có trách nhiệm và quyền hạn sau đây: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Quản lý, bảo đảm an toàn về người, phương tiện và tài sản trên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Quản lý sổ nhật ký hành trình, danh bạ thuyền viên, danh sách hành khách (nếu có) và sổ sách, giấy tờ cần thiết khác của phương tiện, tổ chức việc ghi chép và thường xuyên kiểm tra việc ghi chép sổ sách.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Tổ chức giao nhận hàng hóa, phục vụ hành khách theo lệnh điều động hoặc hợp đồng vận chuyển và các quy định hiện hành.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Tổ chức phân công, giám sát, đôn đốc thuyền viên hoàn thành nhiệm vụ.</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Tổ chức việc bồi dưỡng nâng cao trình độ chuyên môn, nghiệp vụ, diễn tập các tình huống khẩn cấp cho thuyền viên và người tập sự thuyền viên.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6. Theo dõi tình hình luồng lạch, khí tượng, thủy văn, thực hiện điều khiển phương tiện theo biểu đồ vận hành đối với những tuyến theo quy định phải có biểu đồ vận hành; chỉ được đón, trả khách, xếp dỡ hàng hóa ở những nơi đã quy định, trừ trường hợp gặp nạn hoặc bất khả kháng.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7. Nắm vững tình trạng kỹ thuật, thời hạn hoạt động và chu kỳ sửa chữa của phương tiện; khi phương tiện sửa chữa phải thực hiện giao nhận phương tiện, phân công thuyền viên giám sát việc sửa chữa. Khi phương tiện lên đà, phải tiến hành kiểm tra hệ thống bánh lái, ky lái và phần chìm không tải của vỏ phương tiện, bổ sung hạng mục yêu cầu sửa chữa, kiểm tra và đánh giá chính xác tình trạng kỹ thuật các hạng mục trước và sau sửa chữa vào biên bản nghiệm thu trước khi hạ thủy và có quyền không chấp nhận các hạng mục sửa chữa không đúng yêu cầu kỹ thuật.</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8. Khi phương tiện bị tai nạn, phải thực hiện mọi biện pháp cấp cứu có hiệu quả nhất; nếu phương tiện bị chìm đắm, thuyền trưởng phải là người cuối cùng rời phương tiện sau khi đã thi hành mọi biện pháp cứu người, tài sản, hàng hóa và các giấy tờ cần thiết của phương tiện, trừ trường hợp phương tiện chìm hẳn.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9. Khi nhận được tín hiệu cấp cứu hoặc khi được cơ quan có thẩm quyền huy động tham gia tìm kiếm, cứu nạn, phải chấp hành lệnh điều động, tổ chức tham gia cứu nạn nếu việc làm này không gây nguy hiểm đối với thuyền viên, hành khách và phương tiện do mình chỉ huy.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10. Phương tiện đang hoạt động trên đường thủy nội địa nếu có trường hợp sinh đẻ, tử vong hoặc ốm đau, tai nạn thì thuyền trưởng phải có trách nhiệm giải quyết theo quy định như sau:</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a) Khi có người ốm đau, tai nạn, phải tổ chức sơ cứu cho nạn nhân, nếu nghiêm trọng phải kịp thời đưa đi cấp cứu tại cơ sở y tế gần nhất;</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Khi có người sinh đẻ hoặc tử vong, phải lập biên bản với sự tham gia của 02 nhân chứng. Biên bản sinh con phải thể hiện rõ nội dung thời gian sinh, giới tính và tình trạng sức khỏe của bà mẹ và trẻ em. Biên bản tử vong phải kèm theo bản kê khai tài sản, giấy tờ của người chết, phải quản lý biên bản và tài sản đó để giao lại cho chính quyền địa phương và thân nhân người chết.</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11. Khi rời phương tiện, phải trực tiếp bàn giao nhiệm vụ cho thuyền phó hoặc người được ủy quyền; trường hợp vắng mặt từ một ca làm việc trở lên, phải bàn giao bằng văn bản; nếu không thể tiếp tục đảm nhận nhiệm vụ, phải giao quyền chỉ huy cho thuyền phó đồng thời phải báo cáo ngay cho chủ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12. Trường hợp chuyển giao nhiệm vụ cho người khác theo yêu cầu của chủ phương tiện, phải lập biên bản nêu rõ hiện trạng thuyền viên, trạng thái kỹ thuật phương tiện, trang thiết bị, tài sản, số hành khách, sổ sách, giấy tờ, tài liệu có liên quan của phương tiện. Biên bản bàn giao mỗi bên giữ một bản, gửi chủ phương tiện một bản.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13. Tổ chức phân công, thực hiện kê khai các nội dung theo yêu cầu và thông báo cho cơ quan có thẩm quyền khi phương tiện chuẩn bị cập, rời cảng. Trước khi khởi hành, phải có bảng phân công nhiệm vụ cụ thể cho từng chức danh trên phương tiện; trước giờ rời cảng, bến phải kiểm tra, đôn đốc các bộ phận thuyền viên có liên quan chuẩn bị đầy đủ nguyên, nhiên, vật liệu, lương thực, thực phẩm phục vụ chuyến đi; chỉ rời cảng, bến khi phương tiện bảo đảm an toàn, chuẩn bị đầy đủ cho chuyến đi và được phép của cơ quan có thẩm quyền.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lastRenderedPageBreak/>
        <w:t>14. Trực tiếp phụ trách một ca làm việc, trực tiếp điều khiển phương tiện qua những khu vực nguy hiểm; ngoài giờ đi ca, nếu thuyền phó hoặc máy trưởng đề nghị, thuyền trưởng phải có mặt ở vị trí chỉ huy để kịp thời giải quyết công việc.</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15. Thực hiện nhiệm vụ của thuyền phó nếu không có cơ cấu chức danh thuyền phó trên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16. Trong phạm vi trách nhiệm của mình, thuyền trưởng có quyền: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a) Đề nghị thay đổi hoặc không tiếp nhận thuyền viên làm việc trên phương tiện nếu xét thấy không đủ tiêu chuẩn quy định;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Buộc thuyền viên rời khỏi phương tiện nếu có những hành vi không chấp hành mệnh lệnh của thuyền trưởng hoặc vi phạm nội quy, quy định khi làm việc;</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c) Từ chối cho phương tiện thực hiện chuyến đi nếu xét thấy phương tiện, điều kiện khí hậu, thủy văn, môi trường không đủ điều kiện hoạt động hoặc không đảm bảo an toàn;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d) Đề nghị khen thưởng thuyền viên hoàn thành xuất sắc nhiệm vụ hoặc kỷ luật thuyền viên không hoàn thành nhiệm vụ được giao.</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18" w:name="dieu_8"/>
      <w:r w:rsidRPr="0058296E">
        <w:rPr>
          <w:rFonts w:eastAsia="Times New Roman" w:cs="Times New Roman"/>
          <w:b/>
          <w:bCs/>
          <w:color w:val="000000"/>
          <w:sz w:val="20"/>
          <w:szCs w:val="20"/>
        </w:rPr>
        <w:t>Điều 8. Thuyền phó một</w:t>
      </w:r>
      <w:bookmarkEnd w:id="18"/>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Thuyền phó một là người giúp việc thuyền trưởng, có trách nhiệm và quyền hạn sau đây: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Trực tiếp phụ trách các công việc thuộc phần boong, phụ trách công tác bảo dưỡng, sửa chữa phần vỏ phương tiện từ mớn nước trở lên, boong, thượng tầng, các khoang hàng, hệ thống neo, lái, thông tin, cứu sinh, cứu hỏa. Phải thường xuyên tổ chức kiểm tra, đảm bảo các trang thiết bị này luôn luôn ở trạng thái kỹ thuật tốt, sẵn sàng hoạt động, khi phát hiện có sự cố phải lập tức báo cáo thuyền trưởng.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Lập kế hoạch chuyến đi, phân công trực ca trình thuyền trưởng duyệt, thường xuyên đôn đốc, hướng dẫn, giám sát thuyền viên thực hiện đúng kế hoạch chuyến đi và nhiệm vụ trực ca.</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Trực tiếp làm các thủ tục trình báo giấy tờ về thuyền viên, phương tiện, làm giấy tờ vận chuyển và giao nhận hàng hóa, đón trả hành khách. Kiểm tra điều kiện an toàn của hành khách, hàng hóa xếp dỡ trên phương tiện trước khi khởi hành; đề nghị thuyền trưởng từ chối khởi hành chuyến đi nếu xét thấy không đảm bảo điều kiện an toàn của hành khách, hàng hóa xếp dỡ trên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Cùng với máy trưởng phân công, đôn đốc, hướng dẫn, giám sát các công việc chuẩn bị khởi hành, nếu có thiếu sót phải khắc phục và báo cáo thuyền trưởng.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Trực tiếp phụ trách một ca làm việc. Trực tiếp điều khiển phương tiện khi được phân công.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6. Thay thế thuyền trưởng quản lý phương tiện khi thuyền trưởng vắng mặt. Thực hiện nhiệm vụ của thuyền phó hai nếu không có cơ cấu chức danh thuyền phó hai trên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7. Thực hiện một số nhiệm vụ khác khi được thuyền trưởng giao.</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19" w:name="dieu_9"/>
      <w:r w:rsidRPr="0058296E">
        <w:rPr>
          <w:rFonts w:eastAsia="Times New Roman" w:cs="Times New Roman"/>
          <w:b/>
          <w:bCs/>
          <w:color w:val="000000"/>
          <w:sz w:val="20"/>
          <w:szCs w:val="20"/>
        </w:rPr>
        <w:t>Điều 9. Thuyền phó hai</w:t>
      </w:r>
      <w:bookmarkEnd w:id="19"/>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Thuyền phó hai là người giúp việc thuyền trưởng, có trách nhiệm và quyền hạn sau đây: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Quản lý việc nhận, cấp phát trang bị, dụng cụ sinh hoạt, dụng cụ làm việc của thuyền viên và nguyên vật liệu của bộ phận boong, lập báo cáo định kỳ để thuyền trưởng gửi chủ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Thực hiện việc chấm công, theo dõi nghỉ phép, nghỉ bù, lập sổ lương thuyền viên của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Trực tiếp tổ chức thực hiện việc sơ cứu, đưa đến cơ sở y tế nơi gần nhất đối với người bị ốm đau, tai nạn.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Phụ trách việc tổ chức phục vụ, hướng dẫn hành khách lên, xuống phương tiện, đi lại trên phương tiện và sắp xếp đúng chỗ ngồi, chỗ nằm theo quy định để bảo vệ an toàn cho phương tiện, tài sản trên phương tiện và đảm bảo trật tự, an toàn giao thông, phục vụ ăn uống, sinh hoạt cho hành khách theo quy định đối với phương tiện chở khách.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Tổ chức việc ăn, ở, sinh hoạt, chuẩn bị lương thực, thực phẩm cho thuyền viên. Phải trực tiếp kiểm tra công tác chuẩn bị và báo cáo thuyền trưởng trước mỗi chuyến đi.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6. Giải quyết công việc thuộc phạm vi trách nhiệm của thuyền phó một hoặc các nhiệm vụ khác khi được thuyền trưởng phân công.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lastRenderedPageBreak/>
        <w:t>7. Trực tiếp phụ trách một ca làm việc. Trực tiếp điều khiển phương tiện khi được phân công.</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0" w:name="dieu_10"/>
      <w:r w:rsidRPr="0058296E">
        <w:rPr>
          <w:rFonts w:eastAsia="Times New Roman" w:cs="Times New Roman"/>
          <w:b/>
          <w:bCs/>
          <w:color w:val="000000"/>
          <w:sz w:val="20"/>
          <w:szCs w:val="20"/>
        </w:rPr>
        <w:t>Điều 10. Thủy thủ</w:t>
      </w:r>
      <w:bookmarkEnd w:id="20"/>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Thủy thủ khi đi ca phải chấp hành nghiêm chỉnh mệnh lệnh của người phụ trách ca, có trách nhiệm sau đây: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Thực hiện các công việc cần thiết cho phương tiện rời bến, cập bến; kiểm tra cầu cho công nhân, hành khách lên, xuống phương tiện được an toàn.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Thường xuyên có mặt ở vị trí đã được phân công để sẵn sàng ứng phó với mọi tình huống có thể xảy ra.</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Đo độ sâu luồng, cảnh giới khi tầm nhìn xa bị hạn chế hoặc các vị trí khó khăn, phức tạp theo lệnh của người phụ trách ca làm việc.</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Bảo quản và bảo vệ hàng hóa, hướng dẫn giúp đỡ hành khách theo công việc được phân công trong quá trình vận chuyển.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Bảo quản, sử dụng thành thạo các trang thiết bị cứu hỏa, cứu sinh, cứu đắm.</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6. Bảo quản, bảo dưỡng thường xuyên phần vỏ phương tiện từ mớn nước trở lên, bao gồm:</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a) Làm vệ sinh sạch sẽ khu vực đã được phân công;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Kiểm tra, sắp xếp thiết bị, dụng cụ gọn gàng, ngăn nắp, tra dầu mỡ vào các bộ phận cần thiết;</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c) Thực hiện bảo dưỡng, sửa chữa thường xuyên, gõ rỉ, quét sơn khu vực được phân công.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7. Trực tiếp điều khiển phương tiện và thực hiện một số nhiệm vụ khác khi được thuyền trưởng hoặc người phụ trách trực tiếp giao.</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1" w:name="dieu_11"/>
      <w:r w:rsidRPr="0058296E">
        <w:rPr>
          <w:rFonts w:eastAsia="Times New Roman" w:cs="Times New Roman"/>
          <w:b/>
          <w:bCs/>
          <w:color w:val="000000"/>
          <w:sz w:val="20"/>
          <w:szCs w:val="20"/>
        </w:rPr>
        <w:t>Điều 11. Máy trưởng</w:t>
      </w:r>
      <w:bookmarkEnd w:id="21"/>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Máy trưởng là người giúp việc thuyền trưởng, trực tiếp phụ trách bộ phận máy và có trách nhiệm và quyền hạn sau đây: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Quản lý, nắm vững tình trạng kỹ thuật hệ thống động lực; tổ chức phân công, giám sát thuyền viên bộ phận máy trong quá trình vận hành.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Thực hiện đầy đủ quy định về vận hành máy móc, thiết bị; tổ chức bảo dưỡng thường xuyên, sửa chữa những hạng mục công việc được phép làm của máy móc, thiết bị để bảo đảm hệ thống máy hoạt động có hiệu quả.</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Kê khai những hạng mục yêu cầu sửa chữa để thuyền trưởng báo cáo chủ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Khi phương tiện lên đà, phải tiến hành kiểm tra hệ thống chân vịt, các tấm lưới lọc rác và hộp van thông sông, bổ sung hạng mục yêu cầu sửa chữa hoặc thay thế; kiểm tra và đánh giá chính xác tình trạng kỹ thuật các hạng mục sửa chữa vào biên bản nghiệm thu; có quyền không chấp nhận các hạng mục sửa chữa không đúng yêu cầu kỹ thuật.</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Thường xuyên kiểm tra việc nhận, tiêu thụ, sử dụng nhiên liệu, vật liệu, phụ tùng thay thế và báo cáo thuyền trưởng. Trực tiếp quản lý hệ thống nhiên liệu và sử dụng mọi biện pháp xử lý khi phát hiện có hơi nhiên liệu tập trung trong buồng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6. Trực tiếp phụ trách một ca máy. Ngoài giờ đi ca, khi cần thiết phải có mặt ở buồng máy để kịp thời giải quyết công việc theo yêu cầu của thuyền trưởng hoặc đề nghị của máy phó.</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7. Trường hợp xét thấy nếu thi hành lệnh của người chỉ huy trực tiếp trên buồng lái sẽ gây ra hư hỏng bộ phận máy thì phải báo cáo cho người phụ trách ca làm việc hoặc thuyền trưởng biết, nếu lệnh đó vẫn giữ nguyên thì phải chấp hành và ghi vào nhật ký máy có xác nhận của người ra lệnh.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8. Được quyền cho đình chỉ hoạt động một bộ phận máy hoặc một hệ thống máy nếu xét thấy không an toàn; trường hợp xét thấy nếu máy tiếp tục hoạt động sẽ gây ra hư hỏng nghiêm trọng hoặc xảy ra tai nạn thì phải lập tức cho ngừng máy, đồng thời báo ngay cho người phụ trách ca làm việc và thuyền trưởng.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9. Quản lý các hồ sơ, tài liệu kỹ thuật thuộc bộ phận máy và tổ chức ghi chép sổ nhật ký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10. Tổ chức học tập nâng cao trình độ nghiệp vụ cho thuyền viên bộ phận máy và những người tập sự thuyền viên bộ phận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11. Thực hiện nhiệm vụ của máy phó nếu không có cơ cấu chức danh máy phó trên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lastRenderedPageBreak/>
        <w:t>12. Khi chuyển giao nhiệm vụ máy trưởng, hai bên giao nhận phải bàn giao về hiện trạng, trạng thái kỹ thuật, thiết bị, tài sản, sổ sách, giấy tờ có liên quan đến phương tiện. Biên bản bàn giao phải được thuyền trưởng xác nhận, mỗi bên giữ một bản, gửi chủ phương tiện một bản.</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2" w:name="dieu_12"/>
      <w:r w:rsidRPr="0058296E">
        <w:rPr>
          <w:rFonts w:eastAsia="Times New Roman" w:cs="Times New Roman"/>
          <w:b/>
          <w:bCs/>
          <w:color w:val="000000"/>
          <w:sz w:val="20"/>
          <w:szCs w:val="20"/>
        </w:rPr>
        <w:t>Điều 12. Máy phó một</w:t>
      </w:r>
      <w:bookmarkEnd w:id="22"/>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Máy phó một là người giúp việc máy trưởng, có trách nhiệm và quyền hạn sau đây: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Bảo đảm sự hoạt động bình thường của các máy phụ (nếu có), hệ thống trục chân vịt và bộ phận cơ giới của máy lái.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Quản lý xưởng của phương tiện (nếu có) và kho vật liệu, phụ tùng máy; trực tiếp quản lý việc nhận, cấp phát, tiêu thụ nguyên, nhiên, vật liệu, phụ tùng thay thế và dụng cụ đồ nghề, thường xuyên báo cáo máy trưởng về tình trạng kỹ thuật của máy, tình hình sử dụng nguyên, nhiên, vật liệu, phụ tùng thay thế và dụng cụ đồ nghề theo quy định và đúng thời hạn.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Quản lý các trang thiết bị cứu hỏa thuộc buồng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Lập kế hoạch công tác của bộ phận máy để máy trưởng duyệt, trực tiếp bố trí công việc, phân công trực ca đối với thuyền viên thuộc bộ phận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Trực tiếp phụ trách một ca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6. Chỉ tiến hành bơm, di chuyển nước, dầu khi được sự đồng ý của thuyền trưởng.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7. Trường hợp xét thấy thi hành lệnh của người chỉ huy trực tiếp trên buồng lái sẽ gây ra hư hỏng bộ phận máy thì phải báo cáo cho người phụ trách ca làm việc hoặc thuyền trưởng biết, nếu lệnh đó vẫn giữ nguyên thì phải chấp hành và ghi vào nhật ký máy có xác nhận của người ra lệnh.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8. Trong ca làm việc, được quyền cho đình chỉ hoạt động một bộ phận máy hoặc một hệ thống máy nếu xét thấy không an toàn; trường hợp xét thấy nếu máy tiếp tục hoạt động sẽ gây ra hư hỏng nghiêm trọng hoặc xảy ra tai nạn thì phải lập tức cho ngừng máy, đồng thời báo ngay cho người phụ trách ca làm việc và thuyền trưởng.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9. Kiểm tra việc chấp hành nội quy kỷ luật và trật tự vệ sinh của thuyền viên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10. Thực hiện nhiệm vụ của máy phó hai nếu không có cơ cấu chức danh máy phó hai trên phương tiện.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11. Thực hiện một số nhiệm vụ khác khi được máy trưởng giao.</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3" w:name="dieu_13"/>
      <w:r w:rsidRPr="0058296E">
        <w:rPr>
          <w:rFonts w:eastAsia="Times New Roman" w:cs="Times New Roman"/>
          <w:b/>
          <w:bCs/>
          <w:color w:val="000000"/>
          <w:sz w:val="20"/>
          <w:szCs w:val="20"/>
        </w:rPr>
        <w:t>Điều 13. Máy phó hai</w:t>
      </w:r>
      <w:bookmarkEnd w:id="23"/>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Máy phó hai là người giúp việc máy trưởng, có trách nhiệm và quyền hạn sau đây: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Bảo đảm cho các máy bơm nước của hệ thống cứu hỏa, cứu đắm và các thiết bị, máy móc dự phòng ở trạng thái sẵn sàng hoạt động.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Trực tiếp phụ trách một ca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Phụ trách hệ thống máy nén khí, hệ thống ống nước, ống dầu, ống hơi.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Định kỳ kiểm tra độ nhạy của các van an toàn, sau khi kiểm tra phải ghi kết quả kiểm tra vào sổ nhật ký máy và báo cáo máy trưởng xác nhận.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Chỉ được tiến hành bơm, di chuyển nước, dầu khi được sự đồng ý của thuyền trưởng.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6. Trường hợp xét thấy thi hành lệnh của người chỉ huy trực tiếp trên buồng lái sẽ gây ra hư hỏng bộ phận máy thì phải báo cáo cho người phụ trách ca làm việc hoặc thuyền trưởng biết, nếu lệnh đó vẫn giữ nguyên thì phải chấp hành và ghi vào nhật ký máy và có xác nhận của người ra lệnh.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7. Trong ca làm việc, được quyền cho đình chỉ hoạt động một bộ phận máy hoặc một hệ thống máy nếu xét thấy không an toàn; trường hợp xét thấy nếu máy tiếp tục hoạt động sẽ gây ra hư hỏng nghiêm trọng hoặc xảy ra tai nạn thì phải lập tức cho ngừng máy, đồng thời báo ngay cho người phụ trách ca làm việc và thuyền trưởng.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8. Thực hiện một số nhiệm vụ khác khi được máy trưởng giao.</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4" w:name="dieu_14"/>
      <w:r w:rsidRPr="0058296E">
        <w:rPr>
          <w:rFonts w:eastAsia="Times New Roman" w:cs="Times New Roman"/>
          <w:b/>
          <w:bCs/>
          <w:color w:val="000000"/>
          <w:sz w:val="20"/>
          <w:szCs w:val="20"/>
        </w:rPr>
        <w:t>Điều 14. Thợ máy</w:t>
      </w:r>
      <w:bookmarkEnd w:id="24"/>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Thợ máy chịu sự lãnh đạo của máy trưởng và người phụ trách ca máy, có trách nhiệm sau đây: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lastRenderedPageBreak/>
        <w:t>1. Trong khi đi ca phải thực hiện đầy đủ nhiệm vụ đã được phân công; theo dõi các thông số kỹ thuật, tình hình hoạt động của máy, nếu thấy không bình thường phải báo cáo phụ trách ca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Thường xuyên làm vệ sinh máy và buồng máy; tham gia bảo dưỡng, sửa chữa theo yêu cầu của máy trưởng.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Thực hiện một số nhiệm vụ khác khi được máy trưởng hoặc phụ trách ca máy giao.</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5" w:name="dieu_15"/>
      <w:r w:rsidRPr="0058296E">
        <w:rPr>
          <w:rFonts w:eastAsia="Times New Roman" w:cs="Times New Roman"/>
          <w:b/>
          <w:bCs/>
          <w:color w:val="000000"/>
          <w:sz w:val="20"/>
          <w:szCs w:val="20"/>
        </w:rPr>
        <w:t>Điều 15. Người lái phương tiện</w:t>
      </w:r>
      <w:bookmarkEnd w:id="25"/>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Người lái phương tiện có trách nhiệm:</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Quản lý người, phương tiện, tài sản, các giấy tờ có liên quan đến phương tiện do mình lái.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Nắm vững tình hình luồng lạch và điều kiện an toàn của cảng, bến nơi phương tiện hoạt động.</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Kiểm tra phương tiện, các trang thiết bị an toàn cho người và phương tiện; trước khi khởi hành phải sắp xếp người, hàng hóa đảm bảo phương tiện ổn định, an toàn.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Khi phương tiện sửa chữa, phải kiểm tra, giám sát, nghiệm thu.</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Khi phương tiện bị tai nạn phải kịp thời cứu người, phương tiện, hàng hóa và là người cuối cùng rời phương tiện nếu phương tiện bị đắm.</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6. Khi nhận được tín hiệu cấp cứu hoặc khi được cơ quan có thẩm quyền huy động tham gia tìm kiếm cứu nạn, phải chấp hành lệnh điều động, tổ chức tham gia cứu nạn nếu việc làm này không gây nguy hiểm đến người, hàng hóa, phương tiện do mình lái.</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6" w:name="dieu_16"/>
      <w:r w:rsidRPr="0058296E">
        <w:rPr>
          <w:rFonts w:eastAsia="Times New Roman" w:cs="Times New Roman"/>
          <w:b/>
          <w:bCs/>
          <w:color w:val="000000"/>
          <w:sz w:val="20"/>
          <w:szCs w:val="20"/>
        </w:rPr>
        <w:t>Điều 16. Thuyền viên tập sự</w:t>
      </w:r>
      <w:bookmarkEnd w:id="26"/>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Thuyền viên tập sự chịu sự quản lý của thuyền trưởng. Thuyền viên tập sự ở chức danh nào trên phương tiện phải thực hiện phạm vi trách nhiệm của chức danh đó và có trách nhiệm sau đây: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Chấp hành nghiêm chỉnh các quy định chung đối với thuyền viên.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Tham gia làm việc, sinh hoạt trên phương tiện theo sự phân công, hướng dẫn của thuyền trưởng hoặc máy trưởng hay người được thuyền trưởng hoặc máy trưởng ủy quyền.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Chỉ được sử dụng, vận hành máy, trang thiết bị trên phương tiện khi có sự giám sát của người trực tiếp hướng dẫn.</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7" w:name="chuong_3"/>
      <w:r w:rsidRPr="0058296E">
        <w:rPr>
          <w:rFonts w:eastAsia="Times New Roman" w:cs="Times New Roman"/>
          <w:b/>
          <w:bCs/>
          <w:color w:val="000000"/>
          <w:sz w:val="20"/>
          <w:szCs w:val="20"/>
        </w:rPr>
        <w:t>Chương III</w:t>
      </w:r>
      <w:bookmarkEnd w:id="27"/>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8" w:name="chuong_3_name"/>
      <w:r w:rsidRPr="0058296E">
        <w:rPr>
          <w:rFonts w:eastAsia="Times New Roman" w:cs="Times New Roman"/>
          <w:b/>
          <w:bCs/>
          <w:color w:val="000000"/>
          <w:sz w:val="18"/>
          <w:szCs w:val="18"/>
        </w:rPr>
        <w:t>QUY ĐỊNH VỀ ĐỊNH BIÊN AN TOÀN TỐI THIỂU TRÊN PHƯƠNG TIỆN THỦY NỘI ĐỊA</w:t>
      </w:r>
      <w:bookmarkEnd w:id="28"/>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29" w:name="dieu_17"/>
      <w:r w:rsidRPr="0058296E">
        <w:rPr>
          <w:rFonts w:eastAsia="Times New Roman" w:cs="Times New Roman"/>
          <w:b/>
          <w:bCs/>
          <w:color w:val="000000"/>
          <w:sz w:val="20"/>
          <w:szCs w:val="20"/>
        </w:rPr>
        <w:t>Điều 17. Định biên</w:t>
      </w:r>
      <w:bookmarkEnd w:id="29"/>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Các biểu quy định tại Điều 19 của Thông tư này là định biên an toàn tối thiểu chức danh thuyền viên trên phương tiện phù hợp với hạng bằng, giấy chứng nhận khả năng chuyên môn, chứng chỉ chuyên môn để điều khiển phương tiện theo quy định của Luật Giao thông đường thủy nội địa ngày 15 tháng 6 năm 2004 và Luật sửa đổi, bổ sung một số điều của Luật Giao thông đường thủy nội địa ngày 17 tháng 6 năm 2014, sau đây gọi chung là biểu định biên thuyền viên.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Chủ phương tiện có trách nhiệm bố trí đủ số lượng các chức danh thuyền viên trên phương tiện bằng hoặc nhiều hơn số thuyền viên quy định tại Điều 19 của Thông tư này; trường hợp phương tiện hoạt động quá một ca làm việc trong một ngày, chủ phương tiện có trách nhiệm tổ chức, bố trí lao động phù hợp để đảm bảo đúng thời gian làm việc theo quy định của Bộ luật Lao động.</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30" w:name="dieu_18"/>
      <w:r w:rsidRPr="0058296E">
        <w:rPr>
          <w:rFonts w:eastAsia="Times New Roman" w:cs="Times New Roman"/>
          <w:b/>
          <w:bCs/>
          <w:color w:val="000000"/>
          <w:sz w:val="20"/>
          <w:szCs w:val="20"/>
        </w:rPr>
        <w:t>Điều 18. Phân nhóm phương tiện để định biên</w:t>
      </w:r>
      <w:bookmarkStart w:id="31" w:name="_ftnref5"/>
      <w:bookmarkEnd w:id="30"/>
      <w:r w:rsidRPr="0058296E">
        <w:rPr>
          <w:rFonts w:eastAsia="Times New Roman" w:cs="Times New Roman"/>
          <w:color w:val="000000"/>
          <w:sz w:val="18"/>
          <w:szCs w:val="18"/>
        </w:rPr>
        <w:fldChar w:fldCharType="begin"/>
      </w:r>
      <w:r w:rsidRPr="0058296E">
        <w:rPr>
          <w:rFonts w:eastAsia="Times New Roman" w:cs="Times New Roman"/>
          <w:color w:val="000000"/>
          <w:sz w:val="18"/>
          <w:szCs w:val="18"/>
        </w:rPr>
        <w:instrText xml:space="preserve"> HYPERLINK "https://thuvienphapluat.vn/van-ban/Lao-dong-Tien-luong/Van-ban-hop-nhat-02-VBHN-BGTVT-Thong-tu-trach-nhiem-thuyen-vien-dinh-bien-an-toan-2017-348039.aspx" \l "_ftn5" \o "" </w:instrText>
      </w:r>
      <w:r w:rsidRPr="0058296E">
        <w:rPr>
          <w:rFonts w:eastAsia="Times New Roman" w:cs="Times New Roman"/>
          <w:color w:val="000000"/>
          <w:sz w:val="18"/>
          <w:szCs w:val="18"/>
        </w:rPr>
        <w:fldChar w:fldCharType="separate"/>
      </w:r>
      <w:r w:rsidRPr="0058296E">
        <w:rPr>
          <w:rFonts w:eastAsia="Times New Roman" w:cs="Times New Roman"/>
          <w:b/>
          <w:bCs/>
          <w:color w:val="000000"/>
          <w:sz w:val="20"/>
          <w:szCs w:val="20"/>
        </w:rPr>
        <w:t>5</w:t>
      </w:r>
      <w:r w:rsidRPr="0058296E">
        <w:rPr>
          <w:rFonts w:eastAsia="Times New Roman" w:cs="Times New Roman"/>
          <w:color w:val="000000"/>
          <w:sz w:val="18"/>
          <w:szCs w:val="18"/>
        </w:rPr>
        <w:fldChar w:fldCharType="end"/>
      </w:r>
      <w:bookmarkEnd w:id="31"/>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Nhóm 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a) Phương tiện chở khách, phương tiện lưu trú du lịch ngủ đêm, nhà hàng nổi, khách sạn nổi, phương tiện cánh ngầm, phương tiện cao tốc có sức chở trên 100 người;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Phà có trọng tải toàn phần trên 150 tấn;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c) Phương tiện chở hàng có trọng tải toàn phần trên 1000 tấn;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d) Đoàn lai có trọng tải toàn phần trên 1000 tấn;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đ) Phương tiện không thuộc các điểm a, b, c, d khoản 1 Điều này có tổng công suất máy chính trên 400 sức ngựa.</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lastRenderedPageBreak/>
        <w:t>2. Nhóm II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a) Phương tiện chở khách, phương tiện lưu trú du lịch ngủ đêm, nhà hàng nổi, khách sạn nổi, phương tiện cánh ngầm, phương tiện cao tốc có sức chở trên 50 người đến 100 người;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Phà có trọng tải toàn phần trên 50 tấn đến 150 tấn;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c) Phương tiện chở hàng có trọng tải toàn phần trên 150 tấn đến 1000 tấn;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d) Đoàn lai có trọng tải toàn phần trên 400 tấn đến 1000 tấn;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đ) Phương tiện không thuộc các điểm a, b, c, d khoản 2 Điều này có tổng công suất máy chính trên 150 sức ngựa đến 400 sức ngựa.</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Nhóm III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a) Phương tiện chở khách, phương tiện lưu trú du lịch ngủ đêm, nhà hàng nổi, khách sạn nổi, phương tiện cánh ngầm, phương tiện cao tốc có sức chở trên 12 người đến 50 người;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Phà có trọng tải toàn phần đến 50 tấn;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c) Phương tiện chở hàng có trọng tải toàn phần trên 15 tấn đến 150 tấn;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d) Đoàn lai có trọng tải toàn phần đến 400 tấn;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đ) Phương tiện không thuộc các điểm a, b, c, d khoản 3 Điều này có tổng công suất máy chính trên 15 sức ngựa đến 150 sức ngựa.</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32" w:name="dieu_19"/>
      <w:r w:rsidRPr="0058296E">
        <w:rPr>
          <w:rFonts w:eastAsia="Times New Roman" w:cs="Times New Roman"/>
          <w:b/>
          <w:bCs/>
          <w:color w:val="000000"/>
          <w:sz w:val="20"/>
          <w:szCs w:val="20"/>
        </w:rPr>
        <w:t>Điều 19. Biểu định biên thuyền viên</w:t>
      </w:r>
      <w:bookmarkStart w:id="33" w:name="_ftnref6"/>
      <w:bookmarkEnd w:id="32"/>
      <w:r w:rsidRPr="0058296E">
        <w:rPr>
          <w:rFonts w:eastAsia="Times New Roman" w:cs="Times New Roman"/>
          <w:color w:val="000000"/>
          <w:sz w:val="18"/>
          <w:szCs w:val="18"/>
        </w:rPr>
        <w:fldChar w:fldCharType="begin"/>
      </w:r>
      <w:r w:rsidRPr="0058296E">
        <w:rPr>
          <w:rFonts w:eastAsia="Times New Roman" w:cs="Times New Roman"/>
          <w:color w:val="000000"/>
          <w:sz w:val="18"/>
          <w:szCs w:val="18"/>
        </w:rPr>
        <w:instrText xml:space="preserve"> HYPERLINK "https://thuvienphapluat.vn/van-ban/Lao-dong-Tien-luong/Van-ban-hop-nhat-02-VBHN-BGTVT-Thong-tu-trach-nhiem-thuyen-vien-dinh-bien-an-toan-2017-348039.aspx" \l "_ftn6" \o "" </w:instrText>
      </w:r>
      <w:r w:rsidRPr="0058296E">
        <w:rPr>
          <w:rFonts w:eastAsia="Times New Roman" w:cs="Times New Roman"/>
          <w:color w:val="000000"/>
          <w:sz w:val="18"/>
          <w:szCs w:val="18"/>
        </w:rPr>
        <w:fldChar w:fldCharType="separate"/>
      </w:r>
      <w:r w:rsidRPr="0058296E">
        <w:rPr>
          <w:rFonts w:eastAsia="Times New Roman" w:cs="Times New Roman"/>
          <w:b/>
          <w:bCs/>
          <w:color w:val="000000"/>
          <w:sz w:val="20"/>
          <w:szCs w:val="20"/>
        </w:rPr>
        <w:t>6</w:t>
      </w:r>
      <w:r w:rsidRPr="0058296E">
        <w:rPr>
          <w:rFonts w:eastAsia="Times New Roman" w:cs="Times New Roman"/>
          <w:color w:val="000000"/>
          <w:sz w:val="18"/>
          <w:szCs w:val="18"/>
        </w:rPr>
        <w:fldChar w:fldCharType="end"/>
      </w:r>
      <w:bookmarkEnd w:id="33"/>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Phương tiện chở khách</w:t>
      </w:r>
    </w:p>
    <w:tbl>
      <w:tblPr>
        <w:tblW w:w="8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4978"/>
        <w:gridCol w:w="789"/>
        <w:gridCol w:w="845"/>
        <w:gridCol w:w="926"/>
      </w:tblGrid>
      <w:tr w:rsidR="00EC2441" w:rsidRPr="0058296E" w:rsidTr="00EC2441">
        <w:trPr>
          <w:tblCellSpacing w:w="0" w:type="dxa"/>
        </w:trPr>
        <w:tc>
          <w:tcPr>
            <w:tcW w:w="667" w:type="dxa"/>
            <w:vMerge w:val="restart"/>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TT</w:t>
            </w:r>
          </w:p>
        </w:tc>
        <w:tc>
          <w:tcPr>
            <w:tcW w:w="4978" w:type="dxa"/>
            <w:vMerge w:val="restart"/>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Chức danh</w:t>
            </w:r>
          </w:p>
        </w:tc>
        <w:tc>
          <w:tcPr>
            <w:tcW w:w="2560" w:type="dxa"/>
            <w:gridSpan w:val="3"/>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lượng thuyền viên tối thiểu trong 1 ca làm việc</w:t>
            </w:r>
          </w:p>
        </w:tc>
      </w:tr>
      <w:tr w:rsidR="00EC2441" w:rsidRPr="0058296E" w:rsidTr="00EC244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Nhóm I</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Nhóm II</w:t>
            </w:r>
          </w:p>
        </w:tc>
        <w:tc>
          <w:tcPr>
            <w:tcW w:w="92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Nhóm III</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trưởng hoặc một trong các thuyền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2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trưởng hoặc một trong các máy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2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3</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Thủy thủ</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2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4</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Thợ máy</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2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 </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Tổng cộng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5</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4</w:t>
            </w:r>
          </w:p>
        </w:tc>
        <w:tc>
          <w:tcPr>
            <w:tcW w:w="92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3</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Phương tiện lắp máy ngoài có tổng công suất máy chính đến 150 sức ngựa hoặc lắp máy trong có tổng công suất máy chính đến 50 sức ngựa không nhất thiết phải bố trí chức danh máy trưởng hoặc máy phó, nhưng thuyền trưởng hoặc thuyền phó phải có chứng chỉ thợ máy hạng nhất. Phương tiện lắp máy ngoài có tổng công suất máy chính trên 150 sức ngựa đến 400 sức ngựa không nhất thiết phải bố trí máy trưởng hoặc máy phó, nhưng thuyền trưởng hoặc thuyền phó phải có bằng hoặc giấy chứng nhận khả năng chuyên môn máy trưởng phù hợp với tổng công suất máy chính.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Phương tiện chở hàng</w:t>
      </w:r>
    </w:p>
    <w:tbl>
      <w:tblPr>
        <w:tblW w:w="0" w:type="dxa"/>
        <w:tblCellSpacing w:w="0" w:type="dxa"/>
        <w:tblCellMar>
          <w:left w:w="0" w:type="dxa"/>
          <w:right w:w="0" w:type="dxa"/>
        </w:tblCellMar>
        <w:tblLook w:val="04A0" w:firstRow="1" w:lastRow="0" w:firstColumn="1" w:lastColumn="0" w:noHBand="0" w:noVBand="1"/>
      </w:tblPr>
      <w:tblGrid>
        <w:gridCol w:w="552"/>
        <w:gridCol w:w="4872"/>
        <w:gridCol w:w="1200"/>
        <w:gridCol w:w="1291"/>
        <w:gridCol w:w="1440"/>
      </w:tblGrid>
      <w:tr w:rsidR="00EC2441" w:rsidRPr="0058296E" w:rsidTr="00EC2441">
        <w:trPr>
          <w:tblCellSpacing w:w="0" w:type="dxa"/>
        </w:trPr>
        <w:tc>
          <w:tcPr>
            <w:tcW w:w="552" w:type="dxa"/>
            <w:vMerge w:val="restart"/>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SốTT</w:t>
            </w:r>
          </w:p>
        </w:tc>
        <w:tc>
          <w:tcPr>
            <w:tcW w:w="4872" w:type="dxa"/>
            <w:vMerge w:val="restart"/>
            <w:tcBorders>
              <w:top w:val="single" w:sz="8" w:space="0" w:color="000000"/>
              <w:left w:val="nil"/>
              <w:bottom w:val="single" w:sz="8" w:space="0" w:color="000000"/>
              <w:right w:val="nil"/>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3931" w:type="dxa"/>
            <w:gridSpan w:val="3"/>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lượng thuyền viên tối thiểu trong 1 ca làm việc</w:t>
            </w:r>
          </w:p>
        </w:tc>
      </w:tr>
      <w:tr w:rsidR="00EC2441" w:rsidRPr="0058296E" w:rsidTr="00EC244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000000"/>
              <w:left w:val="nil"/>
              <w:bottom w:val="single" w:sz="8" w:space="0" w:color="000000"/>
              <w:right w:val="nil"/>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1200"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w:t>
            </w:r>
          </w:p>
        </w:tc>
        <w:tc>
          <w:tcPr>
            <w:tcW w:w="129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w:t>
            </w:r>
          </w:p>
        </w:tc>
        <w:tc>
          <w:tcPr>
            <w:tcW w:w="1440"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III</w:t>
            </w:r>
          </w:p>
        </w:tc>
      </w:tr>
      <w:tr w:rsidR="00EC2441" w:rsidRPr="0058296E" w:rsidTr="00EC2441">
        <w:trPr>
          <w:tblCellSpacing w:w="0" w:type="dxa"/>
        </w:trPr>
        <w:tc>
          <w:tcPr>
            <w:tcW w:w="552" w:type="dxa"/>
            <w:tcBorders>
              <w:top w:val="nil"/>
              <w:left w:val="single" w:sz="8" w:space="0" w:color="000000"/>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4872"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Thuyền trưởng hoặc một trong các thuyền phó</w:t>
            </w:r>
          </w:p>
        </w:tc>
        <w:tc>
          <w:tcPr>
            <w:tcW w:w="1200"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291"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440"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552" w:type="dxa"/>
            <w:tcBorders>
              <w:top w:val="nil"/>
              <w:left w:val="single" w:sz="8" w:space="0" w:color="000000"/>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c>
          <w:tcPr>
            <w:tcW w:w="4872"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Máy trưởng hoặc một trong các máy phó</w:t>
            </w:r>
          </w:p>
        </w:tc>
        <w:tc>
          <w:tcPr>
            <w:tcW w:w="1200"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291"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440"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552"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3</w:t>
            </w:r>
          </w:p>
        </w:tc>
        <w:tc>
          <w:tcPr>
            <w:tcW w:w="4872"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Thủy thủ hoặc thợ máy</w:t>
            </w:r>
          </w:p>
        </w:tc>
        <w:tc>
          <w:tcPr>
            <w:tcW w:w="1200"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29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440"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r>
      <w:tr w:rsidR="00EC2441" w:rsidRPr="0058296E" w:rsidTr="00EC2441">
        <w:trPr>
          <w:tblCellSpacing w:w="0" w:type="dxa"/>
        </w:trPr>
        <w:tc>
          <w:tcPr>
            <w:tcW w:w="552"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lastRenderedPageBreak/>
              <w:t> </w:t>
            </w:r>
          </w:p>
        </w:tc>
        <w:tc>
          <w:tcPr>
            <w:tcW w:w="4872"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Tổng cộng</w:t>
            </w:r>
          </w:p>
        </w:tc>
        <w:tc>
          <w:tcPr>
            <w:tcW w:w="1200"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3</w:t>
            </w:r>
          </w:p>
        </w:tc>
        <w:tc>
          <w:tcPr>
            <w:tcW w:w="129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3</w:t>
            </w:r>
          </w:p>
        </w:tc>
        <w:tc>
          <w:tcPr>
            <w:tcW w:w="1440"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2</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Phương tiện lắp máy ngoài có tổng công suất máy chính đến 150 sức ngựa hoặc lắp máy trong có tổng công suất máy chính đến 50 sức ngựa không nhất thiết phải bố trí chức danh máy trưởng hoặc máy phó, nhưng thuyền trưởng hoặc thuyền phó phải có chứng chỉ thợ máy hạng nhất. Phương tiện lắp máy ngoài có tổng công suất máy chính trên 150 sức ngựa đến 400 sức ngựa không nhất thiết phải bố trí máy trưởng hoặc máy phó, nhưng thuyền trưởng hoặc thuyền phó phải có bằng hoặc giấy chứng nhận khả năng chuyên môn máy trưởng phù hợp với tổng công suất máy chính.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3. Phà</w:t>
      </w:r>
    </w:p>
    <w:tbl>
      <w:tblPr>
        <w:tblW w:w="0" w:type="dxa"/>
        <w:tblCellSpacing w:w="0" w:type="dxa"/>
        <w:tblCellMar>
          <w:left w:w="0" w:type="dxa"/>
          <w:right w:w="0" w:type="dxa"/>
        </w:tblCellMar>
        <w:tblLook w:val="04A0" w:firstRow="1" w:lastRow="0" w:firstColumn="1" w:lastColumn="0" w:noHBand="0" w:noVBand="1"/>
      </w:tblPr>
      <w:tblGrid>
        <w:gridCol w:w="552"/>
        <w:gridCol w:w="4999"/>
        <w:gridCol w:w="1224"/>
        <w:gridCol w:w="1205"/>
        <w:gridCol w:w="1387"/>
      </w:tblGrid>
      <w:tr w:rsidR="00EC2441" w:rsidRPr="0058296E" w:rsidTr="00EC2441">
        <w:trPr>
          <w:tblCellSpacing w:w="0" w:type="dxa"/>
        </w:trPr>
        <w:tc>
          <w:tcPr>
            <w:tcW w:w="552" w:type="dxa"/>
            <w:vMerge w:val="restart"/>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SốTT</w:t>
            </w:r>
          </w:p>
        </w:tc>
        <w:tc>
          <w:tcPr>
            <w:tcW w:w="4999" w:type="dxa"/>
            <w:vMerge w:val="restart"/>
            <w:tcBorders>
              <w:top w:val="single" w:sz="8" w:space="0" w:color="000000"/>
              <w:left w:val="nil"/>
              <w:bottom w:val="single" w:sz="8" w:space="0" w:color="000000"/>
              <w:right w:val="nil"/>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3816" w:type="dxa"/>
            <w:gridSpan w:val="3"/>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lượng thuyền viên tối thiểu trong 1 ca làm việc</w:t>
            </w:r>
          </w:p>
        </w:tc>
      </w:tr>
      <w:tr w:rsidR="00EC2441" w:rsidRPr="0058296E" w:rsidTr="00EC244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000000"/>
              <w:left w:val="nil"/>
              <w:bottom w:val="single" w:sz="8" w:space="0" w:color="000000"/>
              <w:right w:val="nil"/>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1224"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w:t>
            </w:r>
          </w:p>
        </w:tc>
        <w:tc>
          <w:tcPr>
            <w:tcW w:w="1205"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w:t>
            </w:r>
          </w:p>
        </w:tc>
        <w:tc>
          <w:tcPr>
            <w:tcW w:w="1387"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III</w:t>
            </w:r>
          </w:p>
        </w:tc>
      </w:tr>
      <w:tr w:rsidR="00EC2441" w:rsidRPr="0058296E" w:rsidTr="00EC2441">
        <w:trPr>
          <w:tblCellSpacing w:w="0" w:type="dxa"/>
        </w:trPr>
        <w:tc>
          <w:tcPr>
            <w:tcW w:w="552" w:type="dxa"/>
            <w:tcBorders>
              <w:top w:val="nil"/>
              <w:left w:val="single" w:sz="8" w:space="0" w:color="000000"/>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4999"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Thuyền trưởng hoặc một trong các thuyền phó</w:t>
            </w:r>
          </w:p>
        </w:tc>
        <w:tc>
          <w:tcPr>
            <w:tcW w:w="1224"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205"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387"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552" w:type="dxa"/>
            <w:tcBorders>
              <w:top w:val="nil"/>
              <w:left w:val="single" w:sz="8" w:space="0" w:color="000000"/>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c>
          <w:tcPr>
            <w:tcW w:w="4999"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Máy trưởng hoặc một trong các máy phó</w:t>
            </w:r>
          </w:p>
        </w:tc>
        <w:tc>
          <w:tcPr>
            <w:tcW w:w="1224"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205"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387"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552"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3</w:t>
            </w:r>
          </w:p>
        </w:tc>
        <w:tc>
          <w:tcPr>
            <w:tcW w:w="499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Thủy thủ</w:t>
            </w:r>
          </w:p>
        </w:tc>
        <w:tc>
          <w:tcPr>
            <w:tcW w:w="1224"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4</w:t>
            </w:r>
          </w:p>
        </w:tc>
        <w:tc>
          <w:tcPr>
            <w:tcW w:w="1205"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3</w:t>
            </w:r>
          </w:p>
        </w:tc>
        <w:tc>
          <w:tcPr>
            <w:tcW w:w="1387"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552"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c>
          <w:tcPr>
            <w:tcW w:w="499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Tổng cộng</w:t>
            </w:r>
          </w:p>
        </w:tc>
        <w:tc>
          <w:tcPr>
            <w:tcW w:w="1224"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6</w:t>
            </w:r>
          </w:p>
        </w:tc>
        <w:tc>
          <w:tcPr>
            <w:tcW w:w="1205"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5</w:t>
            </w:r>
          </w:p>
        </w:tc>
        <w:tc>
          <w:tcPr>
            <w:tcW w:w="1387"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3</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Phương tiện lắp máy ngoài có tổng công suất máy chính đến 150 sức ngựa hoặc lắp máy trong có tổng công suất máy chính đến 50 sức ngựa không nhất thiết phải bố trí chức danh máy trưởng hoặc máy phó, nhưng thuyền trưởng hoặc thuyền phó phải có chứng chỉ thợ máy hạng nhất. Phương tiện lắp máy ngoài có tổng công suất máy chính trên 150 sức ngựa đến 400 sức ngựa không nhất thiết phải bố trí máy trưởng hoặc máy phó, nhưng thuyền trưởng hoặc thuyền phó phải có bằng hoặc giấy chứng nhận khả năng chuyên môn máy trưởng phù hợp với tổng công suất máy chính.</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4. Phương tiện lai</w:t>
      </w:r>
    </w:p>
    <w:tbl>
      <w:tblPr>
        <w:tblW w:w="8325" w:type="dxa"/>
        <w:tblCellSpacing w:w="0" w:type="dxa"/>
        <w:tblCellMar>
          <w:left w:w="0" w:type="dxa"/>
          <w:right w:w="0" w:type="dxa"/>
        </w:tblCellMar>
        <w:tblLook w:val="04A0" w:firstRow="1" w:lastRow="0" w:firstColumn="1" w:lastColumn="0" w:noHBand="0" w:noVBand="1"/>
      </w:tblPr>
      <w:tblGrid>
        <w:gridCol w:w="586"/>
        <w:gridCol w:w="4323"/>
        <w:gridCol w:w="1085"/>
        <w:gridCol w:w="1149"/>
        <w:gridCol w:w="1182"/>
      </w:tblGrid>
      <w:tr w:rsidR="00EC2441" w:rsidRPr="0058296E" w:rsidTr="00EC2441">
        <w:trPr>
          <w:tblCellSpacing w:w="0" w:type="dxa"/>
        </w:trPr>
        <w:tc>
          <w:tcPr>
            <w:tcW w:w="586" w:type="dxa"/>
            <w:vMerge w:val="restart"/>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TT</w:t>
            </w:r>
          </w:p>
        </w:tc>
        <w:tc>
          <w:tcPr>
            <w:tcW w:w="4326" w:type="dxa"/>
            <w:vMerge w:val="restart"/>
            <w:tcBorders>
              <w:top w:val="single" w:sz="8" w:space="0" w:color="000000"/>
              <w:left w:val="nil"/>
              <w:bottom w:val="single" w:sz="8" w:space="0" w:color="000000"/>
              <w:right w:val="nil"/>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3418" w:type="dxa"/>
            <w:gridSpan w:val="3"/>
            <w:tcBorders>
              <w:top w:val="single" w:sz="8" w:space="0" w:color="000000"/>
              <w:left w:val="single" w:sz="8" w:space="0" w:color="000000"/>
              <w:bottom w:val="nil"/>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lượng thuyền viên tối thiểu trong 1 ca làm việc</w:t>
            </w:r>
          </w:p>
        </w:tc>
      </w:tr>
      <w:tr w:rsidR="00EC2441" w:rsidRPr="0058296E" w:rsidTr="00EC244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000000"/>
              <w:left w:val="nil"/>
              <w:bottom w:val="single" w:sz="8" w:space="0" w:color="000000"/>
              <w:right w:val="nil"/>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1085" w:type="dxa"/>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w:t>
            </w:r>
          </w:p>
        </w:tc>
        <w:tc>
          <w:tcPr>
            <w:tcW w:w="1150"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w:t>
            </w:r>
          </w:p>
        </w:tc>
        <w:tc>
          <w:tcPr>
            <w:tcW w:w="1183"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III</w:t>
            </w:r>
          </w:p>
        </w:tc>
      </w:tr>
      <w:tr w:rsidR="00EC2441" w:rsidRPr="0058296E" w:rsidTr="00EC2441">
        <w:trPr>
          <w:tblCellSpacing w:w="0" w:type="dxa"/>
        </w:trPr>
        <w:tc>
          <w:tcPr>
            <w:tcW w:w="586" w:type="dxa"/>
            <w:tcBorders>
              <w:top w:val="nil"/>
              <w:left w:val="single" w:sz="8" w:space="0" w:color="000000"/>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4326"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Thuyền trưởng hoặc một trong các thuyền phó</w:t>
            </w:r>
          </w:p>
        </w:tc>
        <w:tc>
          <w:tcPr>
            <w:tcW w:w="1085"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150"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183"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586" w:type="dxa"/>
            <w:tcBorders>
              <w:top w:val="nil"/>
              <w:left w:val="single" w:sz="8" w:space="0" w:color="000000"/>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c>
          <w:tcPr>
            <w:tcW w:w="4326"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Máy trưởng hoặc một trong các máy phó</w:t>
            </w:r>
          </w:p>
        </w:tc>
        <w:tc>
          <w:tcPr>
            <w:tcW w:w="1085"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150"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183"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586"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3</w:t>
            </w:r>
          </w:p>
        </w:tc>
        <w:tc>
          <w:tcPr>
            <w:tcW w:w="4326"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Thủy thủ hoặc thợ máy</w:t>
            </w:r>
          </w:p>
        </w:tc>
        <w:tc>
          <w:tcPr>
            <w:tcW w:w="1085"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150"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183"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r>
      <w:tr w:rsidR="00EC2441" w:rsidRPr="0058296E" w:rsidTr="00EC2441">
        <w:trPr>
          <w:tblCellSpacing w:w="0" w:type="dxa"/>
        </w:trPr>
        <w:tc>
          <w:tcPr>
            <w:tcW w:w="586"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c>
          <w:tcPr>
            <w:tcW w:w="4326"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Tổng cộng</w:t>
            </w:r>
          </w:p>
        </w:tc>
        <w:tc>
          <w:tcPr>
            <w:tcW w:w="1085"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3</w:t>
            </w:r>
          </w:p>
        </w:tc>
        <w:tc>
          <w:tcPr>
            <w:tcW w:w="1150"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3</w:t>
            </w:r>
          </w:p>
        </w:tc>
        <w:tc>
          <w:tcPr>
            <w:tcW w:w="1183"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2</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5. Phương tiện bị lai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a) Số lượng thuyền viên trên đoàn lai có một phương tiện bị lai, căn cứ trọng tải toàn phần của từng loại phương tiện được xác định như sau:</w:t>
      </w:r>
    </w:p>
    <w:tbl>
      <w:tblPr>
        <w:tblW w:w="0" w:type="dxa"/>
        <w:tblCellSpacing w:w="0" w:type="dxa"/>
        <w:tblCellMar>
          <w:left w:w="0" w:type="dxa"/>
          <w:right w:w="0" w:type="dxa"/>
        </w:tblCellMar>
        <w:tblLook w:val="04A0" w:firstRow="1" w:lastRow="0" w:firstColumn="1" w:lastColumn="0" w:noHBand="0" w:noVBand="1"/>
      </w:tblPr>
      <w:tblGrid>
        <w:gridCol w:w="691"/>
        <w:gridCol w:w="4068"/>
        <w:gridCol w:w="1452"/>
        <w:gridCol w:w="1541"/>
        <w:gridCol w:w="1591"/>
      </w:tblGrid>
      <w:tr w:rsidR="00EC2441" w:rsidRPr="0058296E" w:rsidTr="00EC2441">
        <w:trPr>
          <w:tblCellSpacing w:w="0" w:type="dxa"/>
        </w:trPr>
        <w:tc>
          <w:tcPr>
            <w:tcW w:w="691" w:type="dxa"/>
            <w:vMerge w:val="restart"/>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TT</w:t>
            </w:r>
          </w:p>
        </w:tc>
        <w:tc>
          <w:tcPr>
            <w:tcW w:w="4068" w:type="dxa"/>
            <w:vMerge w:val="restart"/>
            <w:tcBorders>
              <w:top w:val="single" w:sz="8" w:space="0" w:color="000000"/>
              <w:left w:val="nil"/>
              <w:bottom w:val="single" w:sz="8" w:space="0" w:color="000000"/>
              <w:right w:val="nil"/>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4584" w:type="dxa"/>
            <w:gridSpan w:val="3"/>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lượng thuyền viên tối thiểu trong 1 ca làm việc</w:t>
            </w:r>
          </w:p>
        </w:tc>
      </w:tr>
      <w:tr w:rsidR="00EC2441" w:rsidRPr="0058296E" w:rsidTr="00EC244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000000"/>
              <w:left w:val="nil"/>
              <w:bottom w:val="single" w:sz="8" w:space="0" w:color="000000"/>
              <w:right w:val="nil"/>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1452"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w:t>
            </w:r>
          </w:p>
        </w:tc>
        <w:tc>
          <w:tcPr>
            <w:tcW w:w="154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w:t>
            </w:r>
          </w:p>
        </w:tc>
        <w:tc>
          <w:tcPr>
            <w:tcW w:w="159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III</w:t>
            </w:r>
          </w:p>
        </w:tc>
      </w:tr>
      <w:tr w:rsidR="00EC2441" w:rsidRPr="0058296E" w:rsidTr="00EC2441">
        <w:trPr>
          <w:tblCellSpacing w:w="0" w:type="dxa"/>
        </w:trPr>
        <w:tc>
          <w:tcPr>
            <w:tcW w:w="691"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4068"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Thủy thủ</w:t>
            </w:r>
          </w:p>
        </w:tc>
        <w:tc>
          <w:tcPr>
            <w:tcW w:w="1452"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2</w:t>
            </w:r>
          </w:p>
        </w:tc>
        <w:tc>
          <w:tcPr>
            <w:tcW w:w="154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1</w:t>
            </w:r>
          </w:p>
        </w:tc>
        <w:tc>
          <w:tcPr>
            <w:tcW w:w="159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1</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Đoàn lai kéo có nhiều loại phương tiện bị lai có số lượng thuyền viên tối thiểu trong 1 ca làm việc được xác định bằng tổng số thuyền viên phải bố trí trên từng phương tiện bị lai theo quy định tại điểm a khoản này;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c) Đoàn lai áp mạn, lai đẩy có từ hai phương tiện bị lai trở lên có số lượng thuyền viên tối thiểu trong 1 ca làm việc được xác định như sau: phương tiện bị lai thứ nhất bố trí số lượng thuyền viên theo quy định tại điểm a khoản này, từ phương tiện bị lai thứ hai trở đi cứ thêm 01 phương tiện bị lai phải bố trí thêm 01 thuyền viên.</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6. Phương tiện lưu trú du lịch ngủ đêm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4978"/>
        <w:gridCol w:w="789"/>
        <w:gridCol w:w="845"/>
        <w:gridCol w:w="901"/>
      </w:tblGrid>
      <w:tr w:rsidR="00EC2441" w:rsidRPr="0058296E" w:rsidTr="00EC2441">
        <w:trPr>
          <w:tblCellSpacing w:w="0" w:type="dxa"/>
        </w:trPr>
        <w:tc>
          <w:tcPr>
            <w:tcW w:w="667" w:type="dxa"/>
            <w:vMerge w:val="restart"/>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lastRenderedPageBreak/>
              <w:t>Số TT</w:t>
            </w:r>
          </w:p>
        </w:tc>
        <w:tc>
          <w:tcPr>
            <w:tcW w:w="4978" w:type="dxa"/>
            <w:vMerge w:val="restart"/>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2535" w:type="dxa"/>
            <w:gridSpan w:val="3"/>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lượng thuyền viên tối thiểu trong 1 ca làm việc</w:t>
            </w:r>
          </w:p>
        </w:tc>
      </w:tr>
      <w:tr w:rsidR="00EC2441" w:rsidRPr="0058296E" w:rsidTr="00EC244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III</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Thuyền trưởng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Thuyền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3</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Máy trưởng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4</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5</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Thủy thủ</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6</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Thợ máy</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 </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Tổng cộng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7</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6</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4</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7. Nhà hàng nổi, khách sạn nổi</w:t>
      </w:r>
    </w:p>
    <w:tbl>
      <w:tblPr>
        <w:tblW w:w="8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
        <w:gridCol w:w="4974"/>
        <w:gridCol w:w="789"/>
        <w:gridCol w:w="845"/>
        <w:gridCol w:w="901"/>
      </w:tblGrid>
      <w:tr w:rsidR="00EC2441" w:rsidRPr="0058296E" w:rsidTr="00EC2441">
        <w:trPr>
          <w:tblCellSpacing w:w="0" w:type="dxa"/>
        </w:trPr>
        <w:tc>
          <w:tcPr>
            <w:tcW w:w="667" w:type="dxa"/>
            <w:vMerge w:val="restart"/>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TT</w:t>
            </w:r>
          </w:p>
        </w:tc>
        <w:tc>
          <w:tcPr>
            <w:tcW w:w="4978" w:type="dxa"/>
            <w:vMerge w:val="restart"/>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2535" w:type="dxa"/>
            <w:gridSpan w:val="3"/>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lượng thuyền viên tối thiểu trong 1 ca làm việc</w:t>
            </w:r>
          </w:p>
        </w:tc>
      </w:tr>
      <w:tr w:rsidR="00EC2441" w:rsidRPr="0058296E" w:rsidTr="00EC244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III</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trưởng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3</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trưởng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4</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5</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Thủy thủ</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6</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Thợ máy</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 </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Tổng cộng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7</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6</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4</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8. Phương tiện cánh ngầm, phương tiện cao tốc</w:t>
      </w:r>
    </w:p>
    <w:tbl>
      <w:tblPr>
        <w:tblW w:w="8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
        <w:gridCol w:w="4974"/>
        <w:gridCol w:w="789"/>
        <w:gridCol w:w="845"/>
        <w:gridCol w:w="901"/>
      </w:tblGrid>
      <w:tr w:rsidR="00EC2441" w:rsidRPr="0058296E" w:rsidTr="00EC2441">
        <w:trPr>
          <w:tblCellSpacing w:w="0" w:type="dxa"/>
        </w:trPr>
        <w:tc>
          <w:tcPr>
            <w:tcW w:w="667" w:type="dxa"/>
            <w:vMerge w:val="restart"/>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TT</w:t>
            </w:r>
          </w:p>
        </w:tc>
        <w:tc>
          <w:tcPr>
            <w:tcW w:w="4978" w:type="dxa"/>
            <w:vMerge w:val="restart"/>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2535" w:type="dxa"/>
            <w:gridSpan w:val="3"/>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lượng thuyền viên tối thiểu trong 1 ca làm việc</w:t>
            </w:r>
          </w:p>
        </w:tc>
      </w:tr>
      <w:tr w:rsidR="00EC2441" w:rsidRPr="0058296E" w:rsidTr="00EC244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III</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trưởng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3</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trưởng hoặc một trong các máy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4</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Thủy thủ</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5</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Thợ máy</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 </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Tổng cộng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6</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5</w:t>
            </w:r>
          </w:p>
        </w:tc>
        <w:tc>
          <w:tcPr>
            <w:tcW w:w="901"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3</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Phương tiện thuộc nhóm III nếu lắp máy ngoài thì không nhất thiết phải bố trí chức danh thợ máy.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9. Phương tiện cao tốc có sức chở đến 12 người:</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a) Có động cơ tổng công suất máy chính đến 15 sức ngựa.</w:t>
      </w:r>
    </w:p>
    <w:tbl>
      <w:tblPr>
        <w:tblW w:w="0" w:type="dxa"/>
        <w:tblCellSpacing w:w="0" w:type="dxa"/>
        <w:tblCellMar>
          <w:left w:w="0" w:type="dxa"/>
          <w:right w:w="0" w:type="dxa"/>
        </w:tblCellMar>
        <w:tblLook w:val="04A0" w:firstRow="1" w:lastRow="0" w:firstColumn="1" w:lastColumn="0" w:noHBand="0" w:noVBand="1"/>
      </w:tblPr>
      <w:tblGrid>
        <w:gridCol w:w="713"/>
        <w:gridCol w:w="5133"/>
        <w:gridCol w:w="3495"/>
      </w:tblGrid>
      <w:tr w:rsidR="00EC2441" w:rsidRPr="0058296E" w:rsidTr="00EC2441">
        <w:trPr>
          <w:tblCellSpacing w:w="0" w:type="dxa"/>
        </w:trPr>
        <w:tc>
          <w:tcPr>
            <w:tcW w:w="713" w:type="dxa"/>
            <w:tcBorders>
              <w:top w:val="single" w:sz="8" w:space="0" w:color="000000"/>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w:t>
            </w:r>
            <w:r w:rsidRPr="0058296E">
              <w:rPr>
                <w:rFonts w:eastAsia="Times New Roman" w:cs="Times New Roman"/>
                <w:sz w:val="20"/>
                <w:szCs w:val="20"/>
              </w:rPr>
              <w:t> </w:t>
            </w:r>
            <w:r w:rsidRPr="0058296E">
              <w:rPr>
                <w:rFonts w:eastAsia="Times New Roman" w:cs="Times New Roman"/>
                <w:b/>
                <w:bCs/>
                <w:sz w:val="20"/>
                <w:szCs w:val="20"/>
              </w:rPr>
              <w:t>TT</w:t>
            </w:r>
          </w:p>
        </w:tc>
        <w:tc>
          <w:tcPr>
            <w:tcW w:w="5133" w:type="dxa"/>
            <w:tcBorders>
              <w:top w:val="single" w:sz="8" w:space="0" w:color="000000"/>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3495" w:type="dxa"/>
            <w:tcBorders>
              <w:top w:val="single" w:sz="8" w:space="0" w:color="000000"/>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lượng</w:t>
            </w:r>
          </w:p>
        </w:tc>
      </w:tr>
      <w:tr w:rsidR="00EC2441" w:rsidRPr="0058296E" w:rsidTr="00EC2441">
        <w:trPr>
          <w:tblCellSpacing w:w="0" w:type="dxa"/>
        </w:trPr>
        <w:tc>
          <w:tcPr>
            <w:tcW w:w="713" w:type="dxa"/>
            <w:tcBorders>
              <w:top w:val="nil"/>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lastRenderedPageBreak/>
              <w:t>1</w:t>
            </w:r>
          </w:p>
        </w:tc>
        <w:tc>
          <w:tcPr>
            <w:tcW w:w="5133"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Người lái phương tiện</w:t>
            </w:r>
          </w:p>
        </w:tc>
        <w:tc>
          <w:tcPr>
            <w:tcW w:w="3495"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713" w:type="dxa"/>
            <w:tcBorders>
              <w:top w:val="nil"/>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c>
          <w:tcPr>
            <w:tcW w:w="5133"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Tổng cộng</w:t>
            </w:r>
          </w:p>
        </w:tc>
        <w:tc>
          <w:tcPr>
            <w:tcW w:w="3495"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1</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Lắp máy ngoài có tổng công suất máy chính đến 150 sức ngựa hoặc lắp máy trong có tổng công suất máy chính đến 50 sức ngựa.</w:t>
      </w:r>
    </w:p>
    <w:tbl>
      <w:tblPr>
        <w:tblW w:w="0" w:type="dxa"/>
        <w:tblCellSpacing w:w="0" w:type="dxa"/>
        <w:tblCellMar>
          <w:left w:w="0" w:type="dxa"/>
          <w:right w:w="0" w:type="dxa"/>
        </w:tblCellMar>
        <w:tblLook w:val="04A0" w:firstRow="1" w:lastRow="0" w:firstColumn="1" w:lastColumn="0" w:noHBand="0" w:noVBand="1"/>
      </w:tblPr>
      <w:tblGrid>
        <w:gridCol w:w="715"/>
        <w:gridCol w:w="5148"/>
        <w:gridCol w:w="3492"/>
      </w:tblGrid>
      <w:tr w:rsidR="00EC2441" w:rsidRPr="0058296E" w:rsidTr="00EC2441">
        <w:trPr>
          <w:tblCellSpacing w:w="0" w:type="dxa"/>
        </w:trPr>
        <w:tc>
          <w:tcPr>
            <w:tcW w:w="715" w:type="dxa"/>
            <w:tcBorders>
              <w:top w:val="single" w:sz="8" w:space="0" w:color="000000"/>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w:t>
            </w:r>
            <w:r w:rsidRPr="0058296E">
              <w:rPr>
                <w:rFonts w:eastAsia="Times New Roman" w:cs="Times New Roman"/>
                <w:sz w:val="20"/>
                <w:szCs w:val="20"/>
              </w:rPr>
              <w:t> </w:t>
            </w:r>
            <w:r w:rsidRPr="0058296E">
              <w:rPr>
                <w:rFonts w:eastAsia="Times New Roman" w:cs="Times New Roman"/>
                <w:b/>
                <w:bCs/>
                <w:sz w:val="20"/>
                <w:szCs w:val="20"/>
              </w:rPr>
              <w:t>TT</w:t>
            </w:r>
          </w:p>
        </w:tc>
        <w:tc>
          <w:tcPr>
            <w:tcW w:w="5148" w:type="dxa"/>
            <w:tcBorders>
              <w:top w:val="single" w:sz="8" w:space="0" w:color="000000"/>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3492" w:type="dxa"/>
            <w:tcBorders>
              <w:top w:val="single" w:sz="8" w:space="0" w:color="000000"/>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lượng</w:t>
            </w:r>
          </w:p>
        </w:tc>
      </w:tr>
      <w:tr w:rsidR="00EC2441" w:rsidRPr="0058296E" w:rsidTr="00EC2441">
        <w:trPr>
          <w:tblCellSpacing w:w="0" w:type="dxa"/>
        </w:trPr>
        <w:tc>
          <w:tcPr>
            <w:tcW w:w="715" w:type="dxa"/>
            <w:tcBorders>
              <w:top w:val="nil"/>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5148"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Người lái phương tiện</w:t>
            </w:r>
          </w:p>
        </w:tc>
        <w:tc>
          <w:tcPr>
            <w:tcW w:w="3492"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715" w:type="dxa"/>
            <w:tcBorders>
              <w:top w:val="nil"/>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c>
          <w:tcPr>
            <w:tcW w:w="5148"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Tổng cộng</w:t>
            </w:r>
          </w:p>
        </w:tc>
        <w:tc>
          <w:tcPr>
            <w:tcW w:w="3492"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1</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Người lái phương tiện phải có chứng chỉ thợ máy hạng nhất.</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c) Lắp máy ngoài có tổng công suất máy chính trên 150 sức ngựa đến 400 sức ngựa hoặc lắp máy trong có tổng công suất máy chính trên 50 sức ngựa đến 150 sức ngựa.</w:t>
      </w:r>
    </w:p>
    <w:tbl>
      <w:tblPr>
        <w:tblW w:w="0" w:type="dxa"/>
        <w:tblCellSpacing w:w="0" w:type="dxa"/>
        <w:tblCellMar>
          <w:left w:w="0" w:type="dxa"/>
          <w:right w:w="0" w:type="dxa"/>
        </w:tblCellMar>
        <w:tblLook w:val="04A0" w:firstRow="1" w:lastRow="0" w:firstColumn="1" w:lastColumn="0" w:noHBand="0" w:noVBand="1"/>
      </w:tblPr>
      <w:tblGrid>
        <w:gridCol w:w="727"/>
        <w:gridCol w:w="5136"/>
        <w:gridCol w:w="3480"/>
      </w:tblGrid>
      <w:tr w:rsidR="00EC2441" w:rsidRPr="0058296E" w:rsidTr="00EC2441">
        <w:trPr>
          <w:tblCellSpacing w:w="0" w:type="dxa"/>
        </w:trPr>
        <w:tc>
          <w:tcPr>
            <w:tcW w:w="727" w:type="dxa"/>
            <w:tcBorders>
              <w:top w:val="single" w:sz="8" w:space="0" w:color="000000"/>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TT</w:t>
            </w:r>
          </w:p>
        </w:tc>
        <w:tc>
          <w:tcPr>
            <w:tcW w:w="5136" w:type="dxa"/>
            <w:tcBorders>
              <w:top w:val="single" w:sz="8" w:space="0" w:color="000000"/>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3480" w:type="dxa"/>
            <w:tcBorders>
              <w:top w:val="single" w:sz="8" w:space="0" w:color="000000"/>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lượng</w:t>
            </w:r>
          </w:p>
        </w:tc>
      </w:tr>
      <w:tr w:rsidR="00EC2441" w:rsidRPr="0058296E" w:rsidTr="00EC2441">
        <w:trPr>
          <w:tblCellSpacing w:w="0" w:type="dxa"/>
        </w:trPr>
        <w:tc>
          <w:tcPr>
            <w:tcW w:w="727" w:type="dxa"/>
            <w:tcBorders>
              <w:top w:val="nil"/>
              <w:left w:val="single" w:sz="8" w:space="0" w:color="000000"/>
              <w:bottom w:val="single" w:sz="8" w:space="0" w:color="auto"/>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5136" w:type="dxa"/>
            <w:tcBorders>
              <w:top w:val="nil"/>
              <w:left w:val="nil"/>
              <w:bottom w:val="single" w:sz="8" w:space="0" w:color="auto"/>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Người lái phương tiện</w:t>
            </w:r>
          </w:p>
        </w:tc>
        <w:tc>
          <w:tcPr>
            <w:tcW w:w="3480" w:type="dxa"/>
            <w:tcBorders>
              <w:top w:val="nil"/>
              <w:left w:val="nil"/>
              <w:bottom w:val="single" w:sz="8" w:space="0" w:color="auto"/>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727" w:type="dxa"/>
            <w:tcBorders>
              <w:top w:val="nil"/>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c>
          <w:tcPr>
            <w:tcW w:w="5136"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Thủy thủ hoặc thợ máy</w:t>
            </w:r>
          </w:p>
        </w:tc>
        <w:tc>
          <w:tcPr>
            <w:tcW w:w="3480"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727" w:type="dxa"/>
            <w:tcBorders>
              <w:top w:val="nil"/>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c>
          <w:tcPr>
            <w:tcW w:w="5136"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Tổng cộng</w:t>
            </w:r>
          </w:p>
        </w:tc>
        <w:tc>
          <w:tcPr>
            <w:tcW w:w="3480"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2</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Người lái phương tiện hoặc thủy thủ phải có chứng chỉ thợ máy hạng nhất.</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d) Lắp máy ngoài có tổng công suất máy chính trên 400 sức ngựa hoặc lắp máy trong có tổng công suất máy chính trên 150 sức ngựa.</w:t>
      </w:r>
    </w:p>
    <w:tbl>
      <w:tblPr>
        <w:tblW w:w="0" w:type="dxa"/>
        <w:tblCellSpacing w:w="0" w:type="dxa"/>
        <w:tblCellMar>
          <w:left w:w="0" w:type="dxa"/>
          <w:right w:w="0" w:type="dxa"/>
        </w:tblCellMar>
        <w:tblLook w:val="04A0" w:firstRow="1" w:lastRow="0" w:firstColumn="1" w:lastColumn="0" w:noHBand="0" w:noVBand="1"/>
      </w:tblPr>
      <w:tblGrid>
        <w:gridCol w:w="727"/>
        <w:gridCol w:w="5110"/>
        <w:gridCol w:w="3518"/>
      </w:tblGrid>
      <w:tr w:rsidR="00EC2441" w:rsidRPr="0058296E" w:rsidTr="00EC2441">
        <w:trPr>
          <w:tblCellSpacing w:w="0" w:type="dxa"/>
        </w:trPr>
        <w:tc>
          <w:tcPr>
            <w:tcW w:w="727" w:type="dxa"/>
            <w:tcBorders>
              <w:top w:val="single" w:sz="8" w:space="0" w:color="000000"/>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w:t>
            </w:r>
            <w:r w:rsidRPr="0058296E">
              <w:rPr>
                <w:rFonts w:eastAsia="Times New Roman" w:cs="Times New Roman"/>
                <w:sz w:val="20"/>
                <w:szCs w:val="20"/>
              </w:rPr>
              <w:t> </w:t>
            </w:r>
            <w:r w:rsidRPr="0058296E">
              <w:rPr>
                <w:rFonts w:eastAsia="Times New Roman" w:cs="Times New Roman"/>
                <w:b/>
                <w:bCs/>
                <w:sz w:val="20"/>
                <w:szCs w:val="20"/>
              </w:rPr>
              <w:t>TT</w:t>
            </w:r>
          </w:p>
        </w:tc>
        <w:tc>
          <w:tcPr>
            <w:tcW w:w="5110" w:type="dxa"/>
            <w:tcBorders>
              <w:top w:val="single" w:sz="8" w:space="0" w:color="000000"/>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Chức danh</w:t>
            </w:r>
          </w:p>
        </w:tc>
        <w:tc>
          <w:tcPr>
            <w:tcW w:w="3518" w:type="dxa"/>
            <w:tcBorders>
              <w:top w:val="single" w:sz="8" w:space="0" w:color="000000"/>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Số lượng</w:t>
            </w:r>
          </w:p>
        </w:tc>
      </w:tr>
      <w:tr w:rsidR="00EC2441" w:rsidRPr="0058296E" w:rsidTr="00EC2441">
        <w:trPr>
          <w:tblCellSpacing w:w="0" w:type="dxa"/>
        </w:trPr>
        <w:tc>
          <w:tcPr>
            <w:tcW w:w="727" w:type="dxa"/>
            <w:tcBorders>
              <w:top w:val="nil"/>
              <w:left w:val="single" w:sz="8" w:space="0" w:color="000000"/>
              <w:bottom w:val="single" w:sz="8" w:space="0" w:color="auto"/>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5110" w:type="dxa"/>
            <w:tcBorders>
              <w:top w:val="nil"/>
              <w:left w:val="nil"/>
              <w:bottom w:val="single" w:sz="8" w:space="0" w:color="auto"/>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Người lái phương tiện</w:t>
            </w:r>
          </w:p>
        </w:tc>
        <w:tc>
          <w:tcPr>
            <w:tcW w:w="3518" w:type="dxa"/>
            <w:tcBorders>
              <w:top w:val="nil"/>
              <w:left w:val="nil"/>
              <w:bottom w:val="single" w:sz="8" w:space="0" w:color="auto"/>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727" w:type="dxa"/>
            <w:tcBorders>
              <w:top w:val="nil"/>
              <w:left w:val="single" w:sz="8" w:space="0" w:color="000000"/>
              <w:bottom w:val="single" w:sz="8" w:space="0" w:color="auto"/>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c>
          <w:tcPr>
            <w:tcW w:w="5110" w:type="dxa"/>
            <w:tcBorders>
              <w:top w:val="nil"/>
              <w:left w:val="nil"/>
              <w:bottom w:val="single" w:sz="8" w:space="0" w:color="auto"/>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Thủy thủ</w:t>
            </w:r>
          </w:p>
        </w:tc>
        <w:tc>
          <w:tcPr>
            <w:tcW w:w="3518" w:type="dxa"/>
            <w:tcBorders>
              <w:top w:val="nil"/>
              <w:left w:val="nil"/>
              <w:bottom w:val="single" w:sz="8" w:space="0" w:color="auto"/>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727" w:type="dxa"/>
            <w:tcBorders>
              <w:top w:val="nil"/>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3</w:t>
            </w:r>
          </w:p>
        </w:tc>
        <w:tc>
          <w:tcPr>
            <w:tcW w:w="5110"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Thợ máy</w:t>
            </w:r>
          </w:p>
        </w:tc>
        <w:tc>
          <w:tcPr>
            <w:tcW w:w="3518"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blCellSpacing w:w="0" w:type="dxa"/>
        </w:trPr>
        <w:tc>
          <w:tcPr>
            <w:tcW w:w="727" w:type="dxa"/>
            <w:tcBorders>
              <w:top w:val="nil"/>
              <w:left w:val="single" w:sz="8" w:space="0" w:color="000000"/>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c>
          <w:tcPr>
            <w:tcW w:w="5110"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Tổng cộng</w:t>
            </w:r>
          </w:p>
        </w:tc>
        <w:tc>
          <w:tcPr>
            <w:tcW w:w="3518" w:type="dxa"/>
            <w:tcBorders>
              <w:top w:val="nil"/>
              <w:left w:val="nil"/>
              <w:bottom w:val="single" w:sz="8" w:space="0" w:color="000000"/>
              <w:right w:val="single" w:sz="8" w:space="0" w:color="000000"/>
            </w:tcBorders>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3</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10. Phương tiện đi ven biển mang cấp VR-SB</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4246"/>
        <w:gridCol w:w="789"/>
        <w:gridCol w:w="845"/>
        <w:gridCol w:w="954"/>
      </w:tblGrid>
      <w:tr w:rsidR="00EC2441" w:rsidRPr="0058296E" w:rsidTr="00EC2441">
        <w:trPr>
          <w:tblCellSpacing w:w="0" w:type="dxa"/>
        </w:trPr>
        <w:tc>
          <w:tcPr>
            <w:tcW w:w="667" w:type="dxa"/>
            <w:vMerge w:val="restart"/>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TT</w:t>
            </w:r>
          </w:p>
        </w:tc>
        <w:tc>
          <w:tcPr>
            <w:tcW w:w="4246" w:type="dxa"/>
            <w:vMerge w:val="restart"/>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Chức danh</w:t>
            </w:r>
          </w:p>
        </w:tc>
        <w:tc>
          <w:tcPr>
            <w:tcW w:w="2588" w:type="dxa"/>
            <w:gridSpan w:val="3"/>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lượng thuyền viên tối thiểu trong 1 ca làm việc</w:t>
            </w:r>
          </w:p>
        </w:tc>
      </w:tr>
      <w:tr w:rsidR="00EC2441" w:rsidRPr="0058296E" w:rsidTr="00EC244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Nhóm I</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Nhóm II</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Nhóm III</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trưởng hoặc một trong các thuyền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trưởng hoặc một trong các máy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3</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Thủy thủ</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4</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Thợ máy</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 </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Tổng cộng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4</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3</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3</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a) Đối với chuyến hành trình có tổng thời gian vượt quá 01 ca làm việc nhưng dưới 02 ca làm việc thì phải bố trí như sau: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4246"/>
        <w:gridCol w:w="789"/>
        <w:gridCol w:w="845"/>
        <w:gridCol w:w="954"/>
      </w:tblGrid>
      <w:tr w:rsidR="00EC2441" w:rsidRPr="0058296E" w:rsidTr="00EC2441">
        <w:trPr>
          <w:tblCellSpacing w:w="0" w:type="dxa"/>
        </w:trPr>
        <w:tc>
          <w:tcPr>
            <w:tcW w:w="667" w:type="dxa"/>
            <w:vMerge w:val="restart"/>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TT</w:t>
            </w:r>
          </w:p>
        </w:tc>
        <w:tc>
          <w:tcPr>
            <w:tcW w:w="4246" w:type="dxa"/>
            <w:vMerge w:val="restart"/>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Chức danh</w:t>
            </w:r>
          </w:p>
        </w:tc>
        <w:tc>
          <w:tcPr>
            <w:tcW w:w="2588" w:type="dxa"/>
            <w:gridSpan w:val="3"/>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lượng thuyền viên tối thiểu trong 1 chuyến hành trình</w:t>
            </w:r>
          </w:p>
        </w:tc>
      </w:tr>
      <w:tr w:rsidR="00EC2441" w:rsidRPr="0058296E" w:rsidTr="00EC244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Nhóm I</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Nhóm II</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Nhóm III</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lastRenderedPageBreak/>
              <w:t>1</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trưởng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3</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trưởng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4</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phó</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5</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Thủy thủ</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6</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Thợ máy</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 </w:t>
            </w:r>
          </w:p>
        </w:tc>
        <w:tc>
          <w:tcPr>
            <w:tcW w:w="4246"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Tổng cộng</w:t>
            </w:r>
          </w:p>
        </w:tc>
        <w:tc>
          <w:tcPr>
            <w:tcW w:w="789"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6</w:t>
            </w:r>
          </w:p>
        </w:tc>
        <w:tc>
          <w:tcPr>
            <w:tcW w:w="845"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5</w:t>
            </w:r>
          </w:p>
        </w:tc>
        <w:tc>
          <w:tcPr>
            <w:tcW w:w="954"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4</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b) Đối với chuyến hành trình có tổng thời gian vượt quá 02 ca làm việc thì phải bố trí như sau:</w:t>
      </w:r>
    </w:p>
    <w:tbl>
      <w:tblPr>
        <w:tblW w:w="8325" w:type="dxa"/>
        <w:tblCellSpacing w:w="0" w:type="dxa"/>
        <w:tblCellMar>
          <w:left w:w="0" w:type="dxa"/>
          <w:right w:w="0" w:type="dxa"/>
        </w:tblCellMar>
        <w:tblLook w:val="04A0" w:firstRow="1" w:lastRow="0" w:firstColumn="1" w:lastColumn="0" w:noHBand="0" w:noVBand="1"/>
      </w:tblPr>
      <w:tblGrid>
        <w:gridCol w:w="528"/>
        <w:gridCol w:w="4306"/>
        <w:gridCol w:w="1073"/>
        <w:gridCol w:w="1178"/>
        <w:gridCol w:w="1240"/>
      </w:tblGrid>
      <w:tr w:rsidR="00EC2441" w:rsidRPr="0058296E" w:rsidTr="00EC2441">
        <w:trPr>
          <w:tblCellSpacing w:w="0" w:type="dxa"/>
        </w:trPr>
        <w:tc>
          <w:tcPr>
            <w:tcW w:w="528" w:type="dxa"/>
            <w:vMerge w:val="restart"/>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TT</w:t>
            </w:r>
          </w:p>
        </w:tc>
        <w:tc>
          <w:tcPr>
            <w:tcW w:w="4309" w:type="dxa"/>
            <w:vMerge w:val="restart"/>
            <w:tcBorders>
              <w:top w:val="single" w:sz="8" w:space="0" w:color="000000"/>
              <w:left w:val="nil"/>
              <w:bottom w:val="single" w:sz="8" w:space="0" w:color="000000"/>
              <w:right w:val="nil"/>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Chức danh</w:t>
            </w:r>
          </w:p>
        </w:tc>
        <w:tc>
          <w:tcPr>
            <w:tcW w:w="3493" w:type="dxa"/>
            <w:gridSpan w:val="3"/>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lượng thu</w:t>
            </w:r>
            <w:r w:rsidRPr="0058296E">
              <w:rPr>
                <w:rFonts w:eastAsia="Times New Roman" w:cs="Times New Roman"/>
                <w:b/>
                <w:bCs/>
                <w:sz w:val="20"/>
                <w:szCs w:val="20"/>
              </w:rPr>
              <w:t>yền viên tối thiểu trong 1 chuyến hành trình</w:t>
            </w:r>
          </w:p>
        </w:tc>
      </w:tr>
      <w:tr w:rsidR="00EC2441" w:rsidRPr="0058296E" w:rsidTr="00EC244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0" w:type="auto"/>
            <w:vMerge/>
            <w:tcBorders>
              <w:top w:val="single" w:sz="8" w:space="0" w:color="000000"/>
              <w:left w:val="nil"/>
              <w:bottom w:val="single" w:sz="8" w:space="0" w:color="000000"/>
              <w:right w:val="nil"/>
            </w:tcBorders>
            <w:vAlign w:val="center"/>
            <w:hideMark/>
          </w:tcPr>
          <w:p w:rsidR="00EC2441" w:rsidRPr="0058296E" w:rsidRDefault="00EC2441" w:rsidP="0058296E">
            <w:pPr>
              <w:spacing w:after="0" w:line="240" w:lineRule="auto"/>
              <w:jc w:val="both"/>
              <w:rPr>
                <w:rFonts w:eastAsia="Times New Roman" w:cs="Times New Roman"/>
                <w:szCs w:val="24"/>
              </w:rPr>
            </w:pPr>
          </w:p>
        </w:tc>
        <w:tc>
          <w:tcPr>
            <w:tcW w:w="1073"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w:t>
            </w:r>
          </w:p>
        </w:tc>
        <w:tc>
          <w:tcPr>
            <w:tcW w:w="117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w:t>
            </w:r>
          </w:p>
        </w:tc>
        <w:tc>
          <w:tcPr>
            <w:tcW w:w="124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Nhóm III</w:t>
            </w:r>
          </w:p>
        </w:tc>
      </w:tr>
      <w:tr w:rsidR="00EC2441" w:rsidRPr="0058296E" w:rsidTr="00EC2441">
        <w:trPr>
          <w:trHeight w:val="405"/>
          <w:tblCellSpacing w:w="0" w:type="dxa"/>
        </w:trPr>
        <w:tc>
          <w:tcPr>
            <w:tcW w:w="528" w:type="dxa"/>
            <w:tcBorders>
              <w:top w:val="nil"/>
              <w:left w:val="single" w:sz="8" w:space="0" w:color="000000"/>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4309"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Thuyền trưởng</w:t>
            </w:r>
          </w:p>
        </w:tc>
        <w:tc>
          <w:tcPr>
            <w:tcW w:w="1073"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179"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c>
          <w:tcPr>
            <w:tcW w:w="1241"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1</w:t>
            </w:r>
          </w:p>
        </w:tc>
      </w:tr>
      <w:tr w:rsidR="00EC2441" w:rsidRPr="0058296E" w:rsidTr="00EC2441">
        <w:trPr>
          <w:trHeight w:val="300"/>
          <w:tblCellSpacing w:w="0" w:type="dxa"/>
        </w:trPr>
        <w:tc>
          <w:tcPr>
            <w:tcW w:w="528" w:type="dxa"/>
            <w:tcBorders>
              <w:top w:val="nil"/>
              <w:left w:val="single" w:sz="8" w:space="0" w:color="000000"/>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c>
          <w:tcPr>
            <w:tcW w:w="4309"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Thuyền phó</w:t>
            </w:r>
          </w:p>
        </w:tc>
        <w:tc>
          <w:tcPr>
            <w:tcW w:w="1073"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c>
          <w:tcPr>
            <w:tcW w:w="1179"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c>
          <w:tcPr>
            <w:tcW w:w="1241" w:type="dxa"/>
            <w:tcBorders>
              <w:top w:val="nil"/>
              <w:left w:val="nil"/>
              <w:bottom w:val="single" w:sz="8" w:space="0" w:color="auto"/>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2</w:t>
            </w:r>
          </w:p>
        </w:tc>
      </w:tr>
      <w:tr w:rsidR="00EC2441" w:rsidRPr="0058296E" w:rsidTr="00EC2441">
        <w:trPr>
          <w:trHeight w:val="300"/>
          <w:tblCellSpacing w:w="0" w:type="dxa"/>
        </w:trPr>
        <w:tc>
          <w:tcPr>
            <w:tcW w:w="528"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3</w:t>
            </w:r>
          </w:p>
        </w:tc>
        <w:tc>
          <w:tcPr>
            <w:tcW w:w="430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trưởng</w:t>
            </w:r>
          </w:p>
        </w:tc>
        <w:tc>
          <w:tcPr>
            <w:tcW w:w="1073"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117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124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rHeight w:val="300"/>
          <w:tblCellSpacing w:w="0" w:type="dxa"/>
        </w:trPr>
        <w:tc>
          <w:tcPr>
            <w:tcW w:w="528"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4</w:t>
            </w:r>
          </w:p>
        </w:tc>
        <w:tc>
          <w:tcPr>
            <w:tcW w:w="430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phó</w:t>
            </w:r>
          </w:p>
        </w:tc>
        <w:tc>
          <w:tcPr>
            <w:tcW w:w="1073"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117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124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rHeight w:val="300"/>
          <w:tblCellSpacing w:w="0" w:type="dxa"/>
        </w:trPr>
        <w:tc>
          <w:tcPr>
            <w:tcW w:w="528"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5</w:t>
            </w:r>
          </w:p>
        </w:tc>
        <w:tc>
          <w:tcPr>
            <w:tcW w:w="430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Thủy thủ</w:t>
            </w:r>
          </w:p>
        </w:tc>
        <w:tc>
          <w:tcPr>
            <w:tcW w:w="1073"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117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124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rHeight w:val="300"/>
          <w:tblCellSpacing w:w="0" w:type="dxa"/>
        </w:trPr>
        <w:tc>
          <w:tcPr>
            <w:tcW w:w="528"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6</w:t>
            </w:r>
          </w:p>
        </w:tc>
        <w:tc>
          <w:tcPr>
            <w:tcW w:w="430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Thợ máy</w:t>
            </w:r>
          </w:p>
        </w:tc>
        <w:tc>
          <w:tcPr>
            <w:tcW w:w="1073"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117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c>
          <w:tcPr>
            <w:tcW w:w="124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 </w:t>
            </w:r>
          </w:p>
        </w:tc>
      </w:tr>
      <w:tr w:rsidR="00EC2441" w:rsidRPr="0058296E" w:rsidTr="00EC2441">
        <w:trPr>
          <w:trHeight w:val="300"/>
          <w:tblCellSpacing w:w="0" w:type="dxa"/>
        </w:trPr>
        <w:tc>
          <w:tcPr>
            <w:tcW w:w="528" w:type="dxa"/>
            <w:tcBorders>
              <w:top w:val="nil"/>
              <w:left w:val="single" w:sz="8" w:space="0" w:color="000000"/>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 </w:t>
            </w:r>
          </w:p>
        </w:tc>
        <w:tc>
          <w:tcPr>
            <w:tcW w:w="430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Tổng cộng</w:t>
            </w:r>
          </w:p>
        </w:tc>
        <w:tc>
          <w:tcPr>
            <w:tcW w:w="1073"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9</w:t>
            </w:r>
          </w:p>
        </w:tc>
        <w:tc>
          <w:tcPr>
            <w:tcW w:w="1179"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6</w:t>
            </w:r>
          </w:p>
        </w:tc>
        <w:tc>
          <w:tcPr>
            <w:tcW w:w="1241" w:type="dxa"/>
            <w:tcBorders>
              <w:top w:val="nil"/>
              <w:left w:val="nil"/>
              <w:bottom w:val="single" w:sz="8" w:space="0" w:color="000000"/>
              <w:right w:val="single" w:sz="8" w:space="0" w:color="000000"/>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5</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c) Đối với phương tiện chở hàng có trọng tải toàn phần trên 5000 tấn đến 10000 tấn, nếu chuyến hành trình có tổng thời gian vượt quá 02 ca làm việc thì phải bố trí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4978"/>
        <w:gridCol w:w="2782"/>
      </w:tblGrid>
      <w:tr w:rsidR="00EC2441" w:rsidRPr="0058296E" w:rsidTr="00EC2441">
        <w:trPr>
          <w:tblCellSpacing w:w="0" w:type="dxa"/>
        </w:trPr>
        <w:tc>
          <w:tcPr>
            <w:tcW w:w="667" w:type="dxa"/>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TT</w:t>
            </w:r>
          </w:p>
        </w:tc>
        <w:tc>
          <w:tcPr>
            <w:tcW w:w="4978" w:type="dxa"/>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Chức danh</w:t>
            </w:r>
          </w:p>
        </w:tc>
        <w:tc>
          <w:tcPr>
            <w:tcW w:w="2782" w:type="dxa"/>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lượng thuyền viên tối thiểu trong 1 chuyến hành trình</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trưởng</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phó</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3</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trưởng</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4</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phó</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5</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Thủy thủ</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3</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6</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Thợ máy</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 </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Tổng cộng</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11</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d) Đối với phương tiện chở hàng có trọng tải toàn phần trên 10000 tấn, nếu chuyến hành trình có tổng thời gian vượt quá 02 ca làm việc thì phải bố trí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4978"/>
        <w:gridCol w:w="2782"/>
      </w:tblGrid>
      <w:tr w:rsidR="00EC2441" w:rsidRPr="0058296E" w:rsidTr="00EC2441">
        <w:trPr>
          <w:tblCellSpacing w:w="0" w:type="dxa"/>
        </w:trPr>
        <w:tc>
          <w:tcPr>
            <w:tcW w:w="667" w:type="dxa"/>
            <w:tcBorders>
              <w:top w:val="single" w:sz="8" w:space="0" w:color="auto"/>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TT</w:t>
            </w:r>
          </w:p>
        </w:tc>
        <w:tc>
          <w:tcPr>
            <w:tcW w:w="4978" w:type="dxa"/>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Chức danh</w:t>
            </w:r>
          </w:p>
        </w:tc>
        <w:tc>
          <w:tcPr>
            <w:tcW w:w="2782" w:type="dxa"/>
            <w:tcBorders>
              <w:top w:val="single" w:sz="8" w:space="0" w:color="auto"/>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Số lượng thuyền viên tối thiểu trong 1 chuyến hành trình</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trưởng</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Thuyền phó</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3</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trưởng</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1</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lastRenderedPageBreak/>
              <w:t>4</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Máy phó</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5</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Thủy thủ</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4</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6</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Thợ máy</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lang w:val="vi-VN"/>
              </w:rPr>
              <w:t>2</w:t>
            </w:r>
          </w:p>
        </w:tc>
      </w:tr>
      <w:tr w:rsidR="00EC2441" w:rsidRPr="0058296E" w:rsidTr="00EC2441">
        <w:trPr>
          <w:tblCellSpacing w:w="0" w:type="dxa"/>
        </w:trPr>
        <w:tc>
          <w:tcPr>
            <w:tcW w:w="667" w:type="dxa"/>
            <w:tcBorders>
              <w:top w:val="nil"/>
              <w:left w:val="single" w:sz="8" w:space="0" w:color="auto"/>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 </w:t>
            </w:r>
          </w:p>
        </w:tc>
        <w:tc>
          <w:tcPr>
            <w:tcW w:w="4978"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Tổng cộng</w:t>
            </w:r>
          </w:p>
        </w:tc>
        <w:tc>
          <w:tcPr>
            <w:tcW w:w="2782" w:type="dxa"/>
            <w:tcBorders>
              <w:top w:val="nil"/>
              <w:left w:val="nil"/>
              <w:bottom w:val="single" w:sz="8" w:space="0" w:color="auto"/>
              <w:right w:val="single" w:sz="8" w:space="0" w:color="auto"/>
            </w:tcBorders>
            <w:vAlign w:val="cente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lang w:val="vi-VN"/>
              </w:rPr>
              <w:t>12</w:t>
            </w:r>
          </w:p>
        </w:tc>
      </w:tr>
    </w:tbl>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Quy định đánh số sêri sổ nhật ký phương tiện.</w:t>
      </w:r>
      <w:bookmarkStart w:id="34" w:name="_ftnref7"/>
      <w:r w:rsidRPr="0058296E">
        <w:rPr>
          <w:rFonts w:eastAsia="Times New Roman" w:cs="Times New Roman"/>
          <w:color w:val="000000"/>
          <w:sz w:val="20"/>
          <w:szCs w:val="20"/>
          <w:lang w:val="vi-VN"/>
        </w:rPr>
        <w:fldChar w:fldCharType="begin"/>
      </w:r>
      <w:r w:rsidRPr="0058296E">
        <w:rPr>
          <w:rFonts w:eastAsia="Times New Roman" w:cs="Times New Roman"/>
          <w:color w:val="000000"/>
          <w:sz w:val="20"/>
          <w:szCs w:val="20"/>
          <w:lang w:val="vi-VN"/>
        </w:rPr>
        <w:instrText xml:space="preserve"> HYPERLINK "https://thuvienphapluat.vn/van-ban/Lao-dong-Tien-luong/Van-ban-hop-nhat-02-VBHN-BGTVT-Thong-tu-trach-nhiem-thuyen-vien-dinh-bien-an-toan-2017-348039.aspx" \l "_ftn7" \o "" </w:instrText>
      </w:r>
      <w:r w:rsidRPr="0058296E">
        <w:rPr>
          <w:rFonts w:eastAsia="Times New Roman" w:cs="Times New Roman"/>
          <w:color w:val="000000"/>
          <w:sz w:val="20"/>
          <w:szCs w:val="20"/>
          <w:lang w:val="vi-VN"/>
        </w:rPr>
        <w:fldChar w:fldCharType="separate"/>
      </w:r>
      <w:r w:rsidRPr="0058296E">
        <w:rPr>
          <w:rFonts w:eastAsia="Times New Roman" w:cs="Times New Roman"/>
          <w:color w:val="000000"/>
          <w:sz w:val="20"/>
          <w:szCs w:val="20"/>
          <w:lang w:val="vi-VN"/>
        </w:rPr>
        <w:t>7</w:t>
      </w:r>
      <w:r w:rsidRPr="0058296E">
        <w:rPr>
          <w:rFonts w:eastAsia="Times New Roman" w:cs="Times New Roman"/>
          <w:color w:val="000000"/>
          <w:sz w:val="20"/>
          <w:szCs w:val="20"/>
          <w:lang w:val="vi-VN"/>
        </w:rPr>
        <w:fldChar w:fldCharType="end"/>
      </w:r>
      <w:bookmarkEnd w:id="34"/>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Số sêri sổ nhật ký phương tiện bao gồm: phần chữ và phần số.</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a) Phần chữ: là </w:t>
      </w:r>
      <w:r w:rsidRPr="0058296E">
        <w:rPr>
          <w:rFonts w:eastAsia="Times New Roman" w:cs="Times New Roman"/>
          <w:color w:val="000000"/>
          <w:sz w:val="20"/>
          <w:szCs w:val="20"/>
        </w:rPr>
        <w:t>mã hiệu vùng của sổ nhật ký phương tiện quy định tại Phụ lục ban hành kèm theo Thông tư này.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b) Phần số: gồm 09 chữ số, đánh số theo tuần tự bắt đầu từ 000.000.001.</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Ví dụ:</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Số sêri của Cục Đường thủy nội địa Việt Nam bắt đầu là CĐT 000.000.001.</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Số sêri của Sở Giao thông vận tải An Giang bắt đầu là AG 000.000.001.</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35" w:name="chuong_4"/>
      <w:r w:rsidRPr="0058296E">
        <w:rPr>
          <w:rFonts w:eastAsia="Times New Roman" w:cs="Times New Roman"/>
          <w:b/>
          <w:bCs/>
          <w:color w:val="000000"/>
          <w:sz w:val="20"/>
          <w:szCs w:val="20"/>
        </w:rPr>
        <w:t>Chương IV</w:t>
      </w:r>
      <w:bookmarkEnd w:id="35"/>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36" w:name="chuong_4_name"/>
      <w:r w:rsidRPr="0058296E">
        <w:rPr>
          <w:rFonts w:eastAsia="Times New Roman" w:cs="Times New Roman"/>
          <w:b/>
          <w:bCs/>
          <w:color w:val="000000"/>
          <w:sz w:val="18"/>
          <w:szCs w:val="18"/>
        </w:rPr>
        <w:t>ĐIỀU KHOẢN THI HÀNH</w:t>
      </w:r>
      <w:bookmarkEnd w:id="36"/>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37" w:name="dieu_20"/>
      <w:r w:rsidRPr="0058296E">
        <w:rPr>
          <w:rFonts w:eastAsia="Times New Roman" w:cs="Times New Roman"/>
          <w:b/>
          <w:bCs/>
          <w:color w:val="000000"/>
          <w:sz w:val="20"/>
          <w:szCs w:val="20"/>
        </w:rPr>
        <w:t>Điều 20. Hiệu lực thi hành</w:t>
      </w:r>
      <w:bookmarkStart w:id="38" w:name="_ftnref8"/>
      <w:bookmarkEnd w:id="37"/>
      <w:r w:rsidRPr="0058296E">
        <w:rPr>
          <w:rFonts w:eastAsia="Times New Roman" w:cs="Times New Roman"/>
          <w:color w:val="000000"/>
          <w:sz w:val="18"/>
          <w:szCs w:val="18"/>
        </w:rPr>
        <w:fldChar w:fldCharType="begin"/>
      </w:r>
      <w:r w:rsidRPr="0058296E">
        <w:rPr>
          <w:rFonts w:eastAsia="Times New Roman" w:cs="Times New Roman"/>
          <w:color w:val="000000"/>
          <w:sz w:val="18"/>
          <w:szCs w:val="18"/>
        </w:rPr>
        <w:instrText xml:space="preserve"> HYPERLINK "https://thuvienphapluat.vn/van-ban/Lao-dong-Tien-luong/Van-ban-hop-nhat-02-VBHN-BGTVT-Thong-tu-trach-nhiem-thuyen-vien-dinh-bien-an-toan-2017-348039.aspx" \l "_ftn8" \o "" </w:instrText>
      </w:r>
      <w:r w:rsidRPr="0058296E">
        <w:rPr>
          <w:rFonts w:eastAsia="Times New Roman" w:cs="Times New Roman"/>
          <w:color w:val="000000"/>
          <w:sz w:val="18"/>
          <w:szCs w:val="18"/>
        </w:rPr>
        <w:fldChar w:fldCharType="separate"/>
      </w:r>
      <w:r w:rsidRPr="0058296E">
        <w:rPr>
          <w:rFonts w:eastAsia="Times New Roman" w:cs="Times New Roman"/>
          <w:b/>
          <w:bCs/>
          <w:color w:val="000000"/>
          <w:sz w:val="20"/>
          <w:szCs w:val="20"/>
        </w:rPr>
        <w:t>8</w:t>
      </w:r>
      <w:r w:rsidRPr="0058296E">
        <w:rPr>
          <w:rFonts w:eastAsia="Times New Roman" w:cs="Times New Roman"/>
          <w:color w:val="000000"/>
          <w:sz w:val="18"/>
          <w:szCs w:val="18"/>
        </w:rPr>
        <w:fldChar w:fldCharType="end"/>
      </w:r>
      <w:bookmarkEnd w:id="38"/>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r w:rsidRPr="0058296E">
        <w:rPr>
          <w:rFonts w:eastAsia="Times New Roman" w:cs="Times New Roman"/>
          <w:color w:val="000000"/>
          <w:sz w:val="20"/>
          <w:szCs w:val="20"/>
        </w:rPr>
        <w:t>Thông tư này có hiệu lực thi hành kể từ ngày 01 tháng 01 năm 2016. Bãi bỏ Quyết định số </w:t>
      </w:r>
      <w:hyperlink r:id="rId10" w:tgtFrame="_blank" w:history="1">
        <w:r w:rsidRPr="0058296E">
          <w:rPr>
            <w:rFonts w:eastAsia="Times New Roman" w:cs="Times New Roman"/>
            <w:color w:val="0E70C3"/>
            <w:sz w:val="20"/>
            <w:szCs w:val="20"/>
          </w:rPr>
          <w:t>28/2004/QĐ-BGTVT</w:t>
        </w:r>
      </w:hyperlink>
      <w:r w:rsidRPr="0058296E">
        <w:rPr>
          <w:rFonts w:eastAsia="Times New Roman" w:cs="Times New Roman"/>
          <w:color w:val="000000"/>
          <w:sz w:val="20"/>
          <w:szCs w:val="20"/>
        </w:rPr>
        <w:t> ngày 07 tháng 12 năm 2004 của Bộ trưởng Bộ Giao thông vận tải ban hành Quy định phạm vi trách nhiệm của thuyền viên, người lái phương tiện và định biên an toàn tối thiểu trên phương tiện thủy nội địa và Thông tư số </w:t>
      </w:r>
      <w:hyperlink r:id="rId11" w:tgtFrame="_blank" w:history="1">
        <w:r w:rsidRPr="0058296E">
          <w:rPr>
            <w:rFonts w:eastAsia="Times New Roman" w:cs="Times New Roman"/>
            <w:color w:val="0E70C3"/>
            <w:sz w:val="20"/>
            <w:szCs w:val="20"/>
          </w:rPr>
          <w:t>09/2012/TT-BGTVT</w:t>
        </w:r>
      </w:hyperlink>
      <w:r w:rsidRPr="0058296E">
        <w:rPr>
          <w:rFonts w:eastAsia="Times New Roman" w:cs="Times New Roman"/>
          <w:color w:val="000000"/>
          <w:sz w:val="20"/>
          <w:szCs w:val="20"/>
        </w:rPr>
        <w:t>ngày 23 tháng 3 năm 2012 của Bộ trưởng Bộ Giao thông vận tải sửa đổi, bổ sung một số điều của Quy định phạm vi trách nhiệm của thuyền viên, người lái phương tiện và định biên an toàn tối thiểu trên phương tiện thủy nội địa ban hành kèm theo Quyết định số </w:t>
      </w:r>
      <w:hyperlink r:id="rId12" w:tgtFrame="_blank" w:history="1">
        <w:r w:rsidRPr="0058296E">
          <w:rPr>
            <w:rFonts w:eastAsia="Times New Roman" w:cs="Times New Roman"/>
            <w:color w:val="0E70C3"/>
            <w:sz w:val="20"/>
            <w:szCs w:val="20"/>
          </w:rPr>
          <w:t>28/2004/QĐ-BGTVT</w:t>
        </w:r>
      </w:hyperlink>
      <w:r w:rsidRPr="0058296E">
        <w:rPr>
          <w:rFonts w:eastAsia="Times New Roman" w:cs="Times New Roman"/>
          <w:color w:val="000000"/>
          <w:sz w:val="20"/>
          <w:szCs w:val="20"/>
        </w:rPr>
        <w:t> ngày 07 tháng 12 năm 2004 của Bộ trưởng Bộ Giao thông vận tải.</w:t>
      </w:r>
    </w:p>
    <w:p w:rsidR="00EC2441" w:rsidRPr="0058296E" w:rsidRDefault="00EC2441" w:rsidP="0058296E">
      <w:pPr>
        <w:shd w:val="clear" w:color="auto" w:fill="FFFFFF"/>
        <w:spacing w:after="0" w:line="234" w:lineRule="atLeast"/>
        <w:jc w:val="both"/>
        <w:rPr>
          <w:rFonts w:eastAsia="Times New Roman" w:cs="Times New Roman"/>
          <w:color w:val="000000"/>
          <w:sz w:val="18"/>
          <w:szCs w:val="18"/>
        </w:rPr>
      </w:pPr>
      <w:bookmarkStart w:id="39" w:name="dieu_21"/>
      <w:r w:rsidRPr="0058296E">
        <w:rPr>
          <w:rFonts w:eastAsia="Times New Roman" w:cs="Times New Roman"/>
          <w:b/>
          <w:bCs/>
          <w:color w:val="000000"/>
          <w:sz w:val="20"/>
          <w:szCs w:val="20"/>
        </w:rPr>
        <w:t>Điều 21. Trách nhiệm thi hành</w:t>
      </w:r>
      <w:bookmarkStart w:id="40" w:name="_ftnref9"/>
      <w:bookmarkEnd w:id="39"/>
      <w:r w:rsidRPr="0058296E">
        <w:rPr>
          <w:rFonts w:eastAsia="Times New Roman" w:cs="Times New Roman"/>
          <w:color w:val="000000"/>
          <w:sz w:val="18"/>
          <w:szCs w:val="18"/>
        </w:rPr>
        <w:fldChar w:fldCharType="begin"/>
      </w:r>
      <w:r w:rsidRPr="0058296E">
        <w:rPr>
          <w:rFonts w:eastAsia="Times New Roman" w:cs="Times New Roman"/>
          <w:color w:val="000000"/>
          <w:sz w:val="18"/>
          <w:szCs w:val="18"/>
        </w:rPr>
        <w:instrText xml:space="preserve"> HYPERLINK "https://thuvienphapluat.vn/van-ban/Lao-dong-Tien-luong/Van-ban-hop-nhat-02-VBHN-BGTVT-Thong-tu-trach-nhiem-thuyen-vien-dinh-bien-an-toan-2017-348039.aspx" \l "_ftn9" \o "" </w:instrText>
      </w:r>
      <w:r w:rsidRPr="0058296E">
        <w:rPr>
          <w:rFonts w:eastAsia="Times New Roman" w:cs="Times New Roman"/>
          <w:color w:val="000000"/>
          <w:sz w:val="18"/>
          <w:szCs w:val="18"/>
        </w:rPr>
        <w:fldChar w:fldCharType="separate"/>
      </w:r>
      <w:r w:rsidRPr="0058296E">
        <w:rPr>
          <w:rFonts w:eastAsia="Times New Roman" w:cs="Times New Roman"/>
          <w:b/>
          <w:bCs/>
          <w:color w:val="000000"/>
          <w:sz w:val="20"/>
          <w:szCs w:val="20"/>
        </w:rPr>
        <w:t>9</w:t>
      </w:r>
      <w:r w:rsidRPr="0058296E">
        <w:rPr>
          <w:rFonts w:eastAsia="Times New Roman" w:cs="Times New Roman"/>
          <w:color w:val="000000"/>
          <w:sz w:val="18"/>
          <w:szCs w:val="18"/>
        </w:rPr>
        <w:fldChar w:fldCharType="end"/>
      </w:r>
      <w:bookmarkEnd w:id="40"/>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1. Cục Đường thủy nội địa Việt Nam có trách nhiệm chủ trì, phối hợp với các cơ quan liên quan tổ chức thực hiện Thông tư này.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2. Chánh Văn phòng Bộ, Chánh Thanh tra Bộ, các Vụ trưởng, Cục trưởng Cục Đường thủy nội địa Việt Nam, Giám đốc Sở Giao thông vận tải các tỉnh, thành phố trực thuộc Trung ương, Thủ trưởng cơ quan, tổ chức và cá nhân có liên quan chịu trách nhiệm thi hành Thông tư này./.</w:t>
      </w:r>
    </w:p>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441" w:rsidRPr="0058296E" w:rsidTr="00EC2441">
        <w:trPr>
          <w:tblCellSpacing w:w="0" w:type="dxa"/>
        </w:trPr>
        <w:tc>
          <w:tcPr>
            <w:tcW w:w="4428" w:type="dxa"/>
            <w:tcMar>
              <w:top w:w="0" w:type="dxa"/>
              <w:left w:w="108" w:type="dxa"/>
              <w:bottom w:w="0" w:type="dxa"/>
              <w:right w:w="108" w:type="dxa"/>
            </w:tcMa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sz w:val="20"/>
                <w:szCs w:val="20"/>
              </w:rPr>
              <w:t> </w:t>
            </w:r>
          </w:p>
        </w:tc>
        <w:tc>
          <w:tcPr>
            <w:tcW w:w="4428" w:type="dxa"/>
            <w:tcMar>
              <w:top w:w="0" w:type="dxa"/>
              <w:left w:w="108" w:type="dxa"/>
              <w:bottom w:w="0" w:type="dxa"/>
              <w:right w:w="108" w:type="dxa"/>
            </w:tcMar>
            <w:hideMark/>
          </w:tcPr>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XÁC THỰC VĂN BẢN HỢP NHẤT</w:t>
            </w:r>
          </w:p>
          <w:p w:rsidR="00EC2441" w:rsidRPr="0058296E" w:rsidRDefault="00EC2441" w:rsidP="0058296E">
            <w:pPr>
              <w:spacing w:after="120" w:line="234" w:lineRule="atLeast"/>
              <w:jc w:val="both"/>
              <w:rPr>
                <w:rFonts w:eastAsia="Times New Roman" w:cs="Times New Roman"/>
                <w:szCs w:val="24"/>
              </w:rPr>
            </w:pPr>
            <w:r w:rsidRPr="0058296E">
              <w:rPr>
                <w:rFonts w:eastAsia="Times New Roman" w:cs="Times New Roman"/>
                <w:b/>
                <w:bCs/>
                <w:sz w:val="20"/>
                <w:szCs w:val="20"/>
              </w:rPr>
              <w:t>BỘ TRƯỞNG</w:t>
            </w:r>
            <w:r w:rsidRPr="0058296E">
              <w:rPr>
                <w:rFonts w:eastAsia="Times New Roman" w:cs="Times New Roman"/>
                <w:sz w:val="20"/>
                <w:szCs w:val="20"/>
              </w:rPr>
              <w:br/>
            </w:r>
            <w:r w:rsidRPr="0058296E">
              <w:rPr>
                <w:rFonts w:eastAsia="Times New Roman" w:cs="Times New Roman"/>
                <w:sz w:val="20"/>
                <w:szCs w:val="20"/>
                <w:lang w:val="vi-VN"/>
              </w:rPr>
              <w:br/>
            </w:r>
            <w:r w:rsidRPr="0058296E">
              <w:rPr>
                <w:rFonts w:eastAsia="Times New Roman" w:cs="Times New Roman"/>
                <w:sz w:val="20"/>
                <w:szCs w:val="20"/>
                <w:lang w:val="vi-VN"/>
              </w:rPr>
              <w:br/>
            </w:r>
            <w:r w:rsidRPr="0058296E">
              <w:rPr>
                <w:rFonts w:eastAsia="Times New Roman" w:cs="Times New Roman"/>
                <w:sz w:val="20"/>
                <w:szCs w:val="20"/>
                <w:lang w:val="vi-VN"/>
              </w:rPr>
              <w:br/>
            </w:r>
            <w:r w:rsidRPr="0058296E">
              <w:rPr>
                <w:rFonts w:eastAsia="Times New Roman" w:cs="Times New Roman"/>
                <w:sz w:val="20"/>
                <w:szCs w:val="20"/>
                <w:lang w:val="vi-VN"/>
              </w:rPr>
              <w:br/>
            </w:r>
            <w:r w:rsidRPr="0058296E">
              <w:rPr>
                <w:rFonts w:eastAsia="Times New Roman" w:cs="Times New Roman"/>
                <w:b/>
                <w:bCs/>
                <w:sz w:val="20"/>
                <w:szCs w:val="20"/>
              </w:rPr>
              <w:t>Trương Quang Nghĩa</w:t>
            </w:r>
          </w:p>
        </w:tc>
      </w:tr>
    </w:tbl>
    <w:p w:rsidR="00EC2441" w:rsidRPr="0058296E" w:rsidRDefault="00EC2441" w:rsidP="0058296E">
      <w:pPr>
        <w:shd w:val="clear" w:color="auto" w:fill="FFFFFF"/>
        <w:spacing w:after="120" w:line="234" w:lineRule="atLeast"/>
        <w:jc w:val="both"/>
        <w:rPr>
          <w:rFonts w:eastAsia="Times New Roman" w:cs="Times New Roman"/>
          <w:color w:val="000000"/>
          <w:sz w:val="18"/>
          <w:szCs w:val="18"/>
        </w:rPr>
      </w:pPr>
      <w:r w:rsidRPr="0058296E">
        <w:rPr>
          <w:rFonts w:eastAsia="Times New Roman" w:cs="Times New Roman"/>
          <w:color w:val="000000"/>
          <w:sz w:val="20"/>
          <w:szCs w:val="20"/>
        </w:rPr>
        <w:t> </w:t>
      </w:r>
    </w:p>
    <w:sectPr w:rsidR="00EC2441" w:rsidRPr="0058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608D2"/>
    <w:multiLevelType w:val="multilevel"/>
    <w:tmpl w:val="1FD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41"/>
    <w:rsid w:val="000F3C9F"/>
    <w:rsid w:val="0058296E"/>
    <w:rsid w:val="00746BCC"/>
    <w:rsid w:val="00EC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244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EC24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244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EC2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89850">
      <w:bodyDiv w:val="1"/>
      <w:marLeft w:val="0"/>
      <w:marRight w:val="0"/>
      <w:marTop w:val="0"/>
      <w:marBottom w:val="0"/>
      <w:divBdr>
        <w:top w:val="none" w:sz="0" w:space="0" w:color="auto"/>
        <w:left w:val="none" w:sz="0" w:space="0" w:color="auto"/>
        <w:bottom w:val="none" w:sz="0" w:space="0" w:color="auto"/>
        <w:right w:val="none" w:sz="0" w:space="0" w:color="auto"/>
      </w:divBdr>
      <w:divsChild>
        <w:div w:id="163783560">
          <w:marLeft w:val="0"/>
          <w:marRight w:val="0"/>
          <w:marTop w:val="0"/>
          <w:marBottom w:val="0"/>
          <w:divBdr>
            <w:top w:val="none" w:sz="0" w:space="0" w:color="auto"/>
            <w:left w:val="none" w:sz="0" w:space="0" w:color="auto"/>
            <w:bottom w:val="none" w:sz="0" w:space="0" w:color="auto"/>
            <w:right w:val="none" w:sz="0" w:space="0" w:color="auto"/>
          </w:divBdr>
          <w:divsChild>
            <w:div w:id="1649431895">
              <w:marLeft w:val="0"/>
              <w:marRight w:val="0"/>
              <w:marTop w:val="0"/>
              <w:marBottom w:val="0"/>
              <w:divBdr>
                <w:top w:val="single" w:sz="12" w:space="0" w:color="F89B1A"/>
                <w:left w:val="single" w:sz="6" w:space="0" w:color="C8D4DB"/>
                <w:bottom w:val="none" w:sz="0" w:space="0" w:color="auto"/>
                <w:right w:val="single" w:sz="6" w:space="0" w:color="C8D4DB"/>
              </w:divBdr>
              <w:divsChild>
                <w:div w:id="1379746239">
                  <w:marLeft w:val="0"/>
                  <w:marRight w:val="0"/>
                  <w:marTop w:val="0"/>
                  <w:marBottom w:val="0"/>
                  <w:divBdr>
                    <w:top w:val="none" w:sz="0" w:space="0" w:color="auto"/>
                    <w:left w:val="none" w:sz="0" w:space="0" w:color="auto"/>
                    <w:bottom w:val="none" w:sz="0" w:space="0" w:color="auto"/>
                    <w:right w:val="none" w:sz="0" w:space="0" w:color="auto"/>
                  </w:divBdr>
                  <w:divsChild>
                    <w:div w:id="1502741636">
                      <w:marLeft w:val="0"/>
                      <w:marRight w:val="0"/>
                      <w:marTop w:val="0"/>
                      <w:marBottom w:val="0"/>
                      <w:divBdr>
                        <w:top w:val="none" w:sz="0" w:space="0" w:color="auto"/>
                        <w:left w:val="none" w:sz="0" w:space="0" w:color="auto"/>
                        <w:bottom w:val="none" w:sz="0" w:space="0" w:color="auto"/>
                        <w:right w:val="none" w:sz="0" w:space="0" w:color="auto"/>
                      </w:divBdr>
                      <w:divsChild>
                        <w:div w:id="1812094943">
                          <w:marLeft w:val="0"/>
                          <w:marRight w:val="225"/>
                          <w:marTop w:val="0"/>
                          <w:marBottom w:val="0"/>
                          <w:divBdr>
                            <w:top w:val="none" w:sz="0" w:space="0" w:color="auto"/>
                            <w:left w:val="none" w:sz="0" w:space="0" w:color="auto"/>
                            <w:bottom w:val="none" w:sz="0" w:space="0" w:color="auto"/>
                            <w:right w:val="none" w:sz="0" w:space="0" w:color="auto"/>
                          </w:divBdr>
                          <w:divsChild>
                            <w:div w:id="1046762778">
                              <w:marLeft w:val="0"/>
                              <w:marRight w:val="0"/>
                              <w:marTop w:val="0"/>
                              <w:marBottom w:val="0"/>
                              <w:divBdr>
                                <w:top w:val="none" w:sz="0" w:space="0" w:color="auto"/>
                                <w:left w:val="none" w:sz="0" w:space="0" w:color="auto"/>
                                <w:bottom w:val="none" w:sz="0" w:space="0" w:color="auto"/>
                                <w:right w:val="none" w:sz="0" w:space="0" w:color="auto"/>
                              </w:divBdr>
                              <w:divsChild>
                                <w:div w:id="583034999">
                                  <w:marLeft w:val="0"/>
                                  <w:marRight w:val="0"/>
                                  <w:marTop w:val="0"/>
                                  <w:marBottom w:val="0"/>
                                  <w:divBdr>
                                    <w:top w:val="none" w:sz="0" w:space="0" w:color="auto"/>
                                    <w:left w:val="none" w:sz="0" w:space="0" w:color="auto"/>
                                    <w:bottom w:val="none" w:sz="0" w:space="0" w:color="auto"/>
                                    <w:right w:val="none" w:sz="0" w:space="0" w:color="auto"/>
                                  </w:divBdr>
                                  <w:divsChild>
                                    <w:div w:id="792361189">
                                      <w:marLeft w:val="0"/>
                                      <w:marRight w:val="0"/>
                                      <w:marTop w:val="0"/>
                                      <w:marBottom w:val="0"/>
                                      <w:divBdr>
                                        <w:top w:val="none" w:sz="0" w:space="0" w:color="auto"/>
                                        <w:left w:val="none" w:sz="0" w:space="0" w:color="auto"/>
                                        <w:bottom w:val="none" w:sz="0" w:space="0" w:color="auto"/>
                                        <w:right w:val="none" w:sz="0" w:space="0" w:color="auto"/>
                                      </w:divBdr>
                                    </w:div>
                                    <w:div w:id="506750120">
                                      <w:marLeft w:val="0"/>
                                      <w:marRight w:val="0"/>
                                      <w:marTop w:val="0"/>
                                      <w:marBottom w:val="0"/>
                                      <w:divBdr>
                                        <w:top w:val="none" w:sz="0" w:space="0" w:color="auto"/>
                                        <w:left w:val="none" w:sz="0" w:space="0" w:color="auto"/>
                                        <w:bottom w:val="none" w:sz="0" w:space="0" w:color="auto"/>
                                        <w:right w:val="none" w:sz="0" w:space="0" w:color="auto"/>
                                      </w:divBdr>
                                      <w:divsChild>
                                        <w:div w:id="328562094">
                                          <w:marLeft w:val="0"/>
                                          <w:marRight w:val="0"/>
                                          <w:marTop w:val="0"/>
                                          <w:marBottom w:val="0"/>
                                          <w:divBdr>
                                            <w:top w:val="none" w:sz="0" w:space="0" w:color="auto"/>
                                            <w:left w:val="none" w:sz="0" w:space="0" w:color="auto"/>
                                            <w:bottom w:val="none" w:sz="0" w:space="0" w:color="auto"/>
                                            <w:right w:val="none" w:sz="0" w:space="0" w:color="auto"/>
                                          </w:divBdr>
                                        </w:div>
                                        <w:div w:id="1210992395">
                                          <w:marLeft w:val="0"/>
                                          <w:marRight w:val="0"/>
                                          <w:marTop w:val="0"/>
                                          <w:marBottom w:val="0"/>
                                          <w:divBdr>
                                            <w:top w:val="none" w:sz="0" w:space="0" w:color="auto"/>
                                            <w:left w:val="none" w:sz="0" w:space="0" w:color="auto"/>
                                            <w:bottom w:val="none" w:sz="0" w:space="0" w:color="auto"/>
                                            <w:right w:val="none" w:sz="0" w:space="0" w:color="auto"/>
                                          </w:divBdr>
                                        </w:div>
                                        <w:div w:id="495803022">
                                          <w:marLeft w:val="0"/>
                                          <w:marRight w:val="0"/>
                                          <w:marTop w:val="0"/>
                                          <w:marBottom w:val="0"/>
                                          <w:divBdr>
                                            <w:top w:val="none" w:sz="0" w:space="0" w:color="auto"/>
                                            <w:left w:val="none" w:sz="0" w:space="0" w:color="auto"/>
                                            <w:bottom w:val="none" w:sz="0" w:space="0" w:color="auto"/>
                                            <w:right w:val="none" w:sz="0" w:space="0" w:color="auto"/>
                                          </w:divBdr>
                                        </w:div>
                                        <w:div w:id="729379717">
                                          <w:marLeft w:val="0"/>
                                          <w:marRight w:val="0"/>
                                          <w:marTop w:val="0"/>
                                          <w:marBottom w:val="0"/>
                                          <w:divBdr>
                                            <w:top w:val="none" w:sz="0" w:space="0" w:color="auto"/>
                                            <w:left w:val="none" w:sz="0" w:space="0" w:color="auto"/>
                                            <w:bottom w:val="none" w:sz="0" w:space="0" w:color="auto"/>
                                            <w:right w:val="none" w:sz="0" w:space="0" w:color="auto"/>
                                          </w:divBdr>
                                        </w:div>
                                        <w:div w:id="1516535533">
                                          <w:marLeft w:val="0"/>
                                          <w:marRight w:val="0"/>
                                          <w:marTop w:val="0"/>
                                          <w:marBottom w:val="0"/>
                                          <w:divBdr>
                                            <w:top w:val="none" w:sz="0" w:space="0" w:color="auto"/>
                                            <w:left w:val="none" w:sz="0" w:space="0" w:color="auto"/>
                                            <w:bottom w:val="none" w:sz="0" w:space="0" w:color="auto"/>
                                            <w:right w:val="none" w:sz="0" w:space="0" w:color="auto"/>
                                          </w:divBdr>
                                        </w:div>
                                        <w:div w:id="144977045">
                                          <w:marLeft w:val="0"/>
                                          <w:marRight w:val="0"/>
                                          <w:marTop w:val="0"/>
                                          <w:marBottom w:val="0"/>
                                          <w:divBdr>
                                            <w:top w:val="none" w:sz="0" w:space="0" w:color="auto"/>
                                            <w:left w:val="none" w:sz="0" w:space="0" w:color="auto"/>
                                            <w:bottom w:val="none" w:sz="0" w:space="0" w:color="auto"/>
                                            <w:right w:val="none" w:sz="0" w:space="0" w:color="auto"/>
                                          </w:divBdr>
                                        </w:div>
                                        <w:div w:id="1384527922">
                                          <w:marLeft w:val="0"/>
                                          <w:marRight w:val="0"/>
                                          <w:marTop w:val="0"/>
                                          <w:marBottom w:val="0"/>
                                          <w:divBdr>
                                            <w:top w:val="none" w:sz="0" w:space="0" w:color="auto"/>
                                            <w:left w:val="none" w:sz="0" w:space="0" w:color="auto"/>
                                            <w:bottom w:val="none" w:sz="0" w:space="0" w:color="auto"/>
                                            <w:right w:val="none" w:sz="0" w:space="0" w:color="auto"/>
                                          </w:divBdr>
                                        </w:div>
                                        <w:div w:id="1841459652">
                                          <w:marLeft w:val="0"/>
                                          <w:marRight w:val="0"/>
                                          <w:marTop w:val="0"/>
                                          <w:marBottom w:val="0"/>
                                          <w:divBdr>
                                            <w:top w:val="none" w:sz="0" w:space="0" w:color="auto"/>
                                            <w:left w:val="none" w:sz="0" w:space="0" w:color="auto"/>
                                            <w:bottom w:val="none" w:sz="0" w:space="0" w:color="auto"/>
                                            <w:right w:val="none" w:sz="0" w:space="0" w:color="auto"/>
                                          </w:divBdr>
                                        </w:div>
                                        <w:div w:id="4745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83038">
                          <w:marLeft w:val="0"/>
                          <w:marRight w:val="0"/>
                          <w:marTop w:val="150"/>
                          <w:marBottom w:val="0"/>
                          <w:divBdr>
                            <w:top w:val="none" w:sz="0" w:space="0" w:color="auto"/>
                            <w:left w:val="none" w:sz="0" w:space="0" w:color="auto"/>
                            <w:bottom w:val="none" w:sz="0" w:space="0" w:color="auto"/>
                            <w:right w:val="none" w:sz="0" w:space="0" w:color="auto"/>
                          </w:divBdr>
                          <w:divsChild>
                            <w:div w:id="861481052">
                              <w:marLeft w:val="0"/>
                              <w:marRight w:val="0"/>
                              <w:marTop w:val="0"/>
                              <w:marBottom w:val="0"/>
                              <w:divBdr>
                                <w:top w:val="single" w:sz="2" w:space="0" w:color="BDC8D5"/>
                                <w:left w:val="single" w:sz="2" w:space="0" w:color="BDC8D5"/>
                                <w:bottom w:val="single" w:sz="2" w:space="8" w:color="BDC8D5"/>
                                <w:right w:val="single" w:sz="2" w:space="0" w:color="BDC8D5"/>
                              </w:divBdr>
                              <w:divsChild>
                                <w:div w:id="5579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47/2015/TT-BGTVT&amp;area=2&amp;type=0&amp;match=False&amp;vc=True&amp;lan=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phap-luat/tim-van-ban.aspx?keyword=04/2017/TT-BGTVT&amp;area=2&amp;type=0&amp;match=False&amp;vc=True&amp;lan=1" TargetMode="External"/><Relationship Id="rId12" Type="http://schemas.openxmlformats.org/officeDocument/2006/relationships/hyperlink" Target="https://thuvienphapluat.vn/phap-luat/tim-van-ban.aspx?keyword=28/2004/Q%C4%90-BGTVT&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im-van-ban.aspx?keyword=47/2015/TT-BGTVT&amp;area=2&amp;type=0&amp;match=False&amp;vc=True&amp;lan=1" TargetMode="External"/><Relationship Id="rId11" Type="http://schemas.openxmlformats.org/officeDocument/2006/relationships/hyperlink" Target="https://thuvienphapluat.vn/phap-luat/tim-van-ban.aspx?keyword=09/2012/TT-BGTVT&amp;area=2&amp;type=0&amp;match=False&amp;vc=True&amp;lan=1" TargetMode="External"/><Relationship Id="rId5" Type="http://schemas.openxmlformats.org/officeDocument/2006/relationships/webSettings" Target="webSettings.xml"/><Relationship Id="rId10" Type="http://schemas.openxmlformats.org/officeDocument/2006/relationships/hyperlink" Target="https://thuvienphapluat.vn/phap-luat/tim-van-ban.aspx?keyword=28/2004/Q%C4%90-BGTVT&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107/2012/N%C4%90-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5539</Words>
  <Characters>31577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1</cp:revision>
  <dcterms:created xsi:type="dcterms:W3CDTF">2018-03-30T07:22:00Z</dcterms:created>
  <dcterms:modified xsi:type="dcterms:W3CDTF">2018-03-30T07:37:00Z</dcterms:modified>
</cp:coreProperties>
</file>